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Pr="00E511B8" w:rsidRDefault="00000000" w:rsidP="00E511B8">
      <w:pPr>
        <w:pStyle w:val="Title"/>
        <w:spacing w:line="480" w:lineRule="auto"/>
        <w:rPr>
          <w:rFonts w:ascii="Times New Roman" w:hAnsi="Times New Roman" w:cs="Times New Roman"/>
          <w:color w:val="000000" w:themeColor="text1"/>
          <w:sz w:val="24"/>
          <w:szCs w:val="24"/>
        </w:rPr>
      </w:pPr>
      <w:r w:rsidRPr="00E511B8">
        <w:rPr>
          <w:rFonts w:ascii="Times New Roman" w:hAnsi="Times New Roman" w:cs="Times New Roman"/>
          <w:color w:val="000000" w:themeColor="text1"/>
          <w:sz w:val="24"/>
          <w:szCs w:val="24"/>
        </w:rPr>
        <w:t>Fishy Business</w:t>
      </w:r>
      <w:r w:rsidR="005F7D36" w:rsidRPr="00E511B8">
        <w:rPr>
          <w:rFonts w:ascii="Times New Roman" w:hAnsi="Times New Roman" w:cs="Times New Roman"/>
          <w:color w:val="000000" w:themeColor="text1"/>
          <w:sz w:val="24"/>
          <w:szCs w:val="24"/>
        </w:rPr>
        <w:t xml:space="preserve">: </w:t>
      </w:r>
      <w:r w:rsidRPr="00E511B8">
        <w:rPr>
          <w:rFonts w:ascii="Times New Roman" w:hAnsi="Times New Roman" w:cs="Times New Roman"/>
          <w:color w:val="000000" w:themeColor="text1"/>
          <w:sz w:val="24"/>
          <w:szCs w:val="24"/>
        </w:rPr>
        <w:t>“Reeling In” an</w:t>
      </w:r>
      <w:r w:rsidR="005F7D36" w:rsidRPr="00E511B8">
        <w:rPr>
          <w:rFonts w:ascii="Times New Roman" w:hAnsi="Times New Roman" w:cs="Times New Roman"/>
          <w:color w:val="000000" w:themeColor="text1"/>
          <w:sz w:val="24"/>
          <w:szCs w:val="24"/>
        </w:rPr>
        <w:t>d</w:t>
      </w:r>
      <w:r w:rsidRPr="00E511B8">
        <w:rPr>
          <w:rFonts w:ascii="Times New Roman" w:hAnsi="Times New Roman" w:cs="Times New Roman"/>
          <w:color w:val="000000" w:themeColor="text1"/>
          <w:sz w:val="24"/>
          <w:szCs w:val="24"/>
        </w:rPr>
        <w:t xml:space="preserve"> Analyzing the Impact of Climate Change on Groundfish Quota Prices</w:t>
      </w:r>
    </w:p>
    <w:p w14:paraId="12DF4684" w14:textId="4F08B6AF" w:rsidR="00052E0B" w:rsidRPr="00E511B8" w:rsidRDefault="00E511B8" w:rsidP="00E511B8">
      <w:pPr>
        <w:pStyle w:val="BodyText"/>
        <w:spacing w:line="480" w:lineRule="auto"/>
        <w:jc w:val="center"/>
        <w:rPr>
          <w:rFonts w:ascii="Times New Roman" w:hAnsi="Times New Roman" w:cs="Times New Roman"/>
        </w:rPr>
      </w:pPr>
      <w:r w:rsidRPr="00E511B8">
        <w:rPr>
          <w:rFonts w:ascii="Times New Roman" w:hAnsi="Times New Roman" w:cs="Times New Roman"/>
        </w:rPr>
        <w:t>by</w:t>
      </w:r>
    </w:p>
    <w:p w14:paraId="64847FA2" w14:textId="0CBC1443" w:rsidR="007C2B17" w:rsidRPr="00E511B8" w:rsidRDefault="00000000" w:rsidP="00E511B8">
      <w:pPr>
        <w:pStyle w:val="Author"/>
        <w:spacing w:line="480" w:lineRule="auto"/>
        <w:rPr>
          <w:rFonts w:ascii="Times New Roman" w:hAnsi="Times New Roman" w:cs="Times New Roman"/>
          <w:color w:val="000000" w:themeColor="text1"/>
        </w:rPr>
      </w:pPr>
      <w:r w:rsidRPr="00E511B8">
        <w:rPr>
          <w:rFonts w:ascii="Times New Roman" w:hAnsi="Times New Roman" w:cs="Times New Roman"/>
          <w:color w:val="000000" w:themeColor="text1"/>
        </w:rPr>
        <w:t>Sam</w:t>
      </w:r>
      <w:r w:rsidR="00052E0B" w:rsidRPr="00E511B8">
        <w:rPr>
          <w:rFonts w:ascii="Times New Roman" w:hAnsi="Times New Roman" w:cs="Times New Roman"/>
          <w:color w:val="000000" w:themeColor="text1"/>
        </w:rPr>
        <w:t>uel J.</w:t>
      </w:r>
      <w:r w:rsidRPr="00E511B8">
        <w:rPr>
          <w:rFonts w:ascii="Times New Roman" w:hAnsi="Times New Roman" w:cs="Times New Roman"/>
          <w:color w:val="000000" w:themeColor="text1"/>
        </w:rPr>
        <w:t xml:space="preserve"> Turner</w:t>
      </w:r>
    </w:p>
    <w:p w14:paraId="455B6581" w14:textId="77777777" w:rsidR="00052E0B" w:rsidRPr="00E511B8" w:rsidRDefault="00052E0B" w:rsidP="00E511B8">
      <w:pPr>
        <w:pStyle w:val="BodyText"/>
        <w:spacing w:line="480" w:lineRule="auto"/>
        <w:rPr>
          <w:rFonts w:ascii="Times New Roman" w:hAnsi="Times New Roman" w:cs="Times New Roman"/>
        </w:rPr>
      </w:pPr>
    </w:p>
    <w:p w14:paraId="087271E0" w14:textId="77777777" w:rsidR="00052E0B" w:rsidRDefault="00052E0B" w:rsidP="00E511B8">
      <w:pPr>
        <w:pStyle w:val="BodyText"/>
        <w:spacing w:line="480" w:lineRule="auto"/>
        <w:rPr>
          <w:rFonts w:ascii="Times New Roman" w:hAnsi="Times New Roman" w:cs="Times New Roman"/>
        </w:rPr>
      </w:pPr>
    </w:p>
    <w:p w14:paraId="043AB7AC" w14:textId="77777777" w:rsidR="007C34B4" w:rsidRDefault="007C34B4" w:rsidP="00E511B8">
      <w:pPr>
        <w:pStyle w:val="BodyText"/>
        <w:spacing w:line="480" w:lineRule="auto"/>
        <w:rPr>
          <w:rFonts w:ascii="Times New Roman" w:hAnsi="Times New Roman" w:cs="Times New Roman"/>
        </w:rPr>
      </w:pPr>
    </w:p>
    <w:p w14:paraId="07F1EAEF" w14:textId="77777777" w:rsidR="0000130C" w:rsidRPr="00E511B8" w:rsidRDefault="0000130C" w:rsidP="00E511B8">
      <w:pPr>
        <w:pStyle w:val="BodyText"/>
        <w:spacing w:line="480" w:lineRule="auto"/>
        <w:rPr>
          <w:rFonts w:ascii="Times New Roman" w:hAnsi="Times New Roman" w:cs="Times New Roman"/>
        </w:rPr>
      </w:pPr>
    </w:p>
    <w:p w14:paraId="44E38652" w14:textId="015606CA" w:rsidR="00052E0B" w:rsidRPr="00E511B8" w:rsidRDefault="00E511B8" w:rsidP="00E511B8">
      <w:pPr>
        <w:pStyle w:val="BodyText"/>
        <w:spacing w:line="480" w:lineRule="auto"/>
        <w:jc w:val="center"/>
        <w:rPr>
          <w:rFonts w:ascii="Times New Roman" w:hAnsi="Times New Roman" w:cs="Times New Roman"/>
        </w:rPr>
      </w:pPr>
      <w:r w:rsidRPr="00E511B8">
        <w:rPr>
          <w:rFonts w:ascii="Times New Roman" w:hAnsi="Times New Roman" w:cs="Times New Roman"/>
        </w:rPr>
        <w:t>Presented in partial fulfillment of the requirements</w:t>
      </w:r>
    </w:p>
    <w:p w14:paraId="62FD1E51" w14:textId="1B2BF951" w:rsidR="00E511B8" w:rsidRPr="00E511B8" w:rsidRDefault="00E511B8" w:rsidP="00E511B8">
      <w:pPr>
        <w:pStyle w:val="BodyText"/>
        <w:spacing w:line="480" w:lineRule="auto"/>
        <w:jc w:val="center"/>
        <w:rPr>
          <w:rFonts w:ascii="Times New Roman" w:hAnsi="Times New Roman" w:cs="Times New Roman"/>
        </w:rPr>
      </w:pPr>
      <w:r>
        <w:rPr>
          <w:rFonts w:ascii="Times New Roman" w:hAnsi="Times New Roman" w:cs="Times New Roman"/>
        </w:rPr>
        <w:t>f</w:t>
      </w:r>
      <w:r w:rsidRPr="00E511B8">
        <w:rPr>
          <w:rFonts w:ascii="Times New Roman" w:hAnsi="Times New Roman" w:cs="Times New Roman"/>
        </w:rPr>
        <w:t>or</w:t>
      </w:r>
    </w:p>
    <w:p w14:paraId="75564327" w14:textId="71D24732" w:rsidR="00E511B8" w:rsidRPr="00E511B8" w:rsidRDefault="00E511B8" w:rsidP="00E511B8">
      <w:pPr>
        <w:pStyle w:val="BodyText"/>
        <w:spacing w:line="480" w:lineRule="auto"/>
        <w:jc w:val="center"/>
        <w:rPr>
          <w:rFonts w:ascii="Times New Roman" w:hAnsi="Times New Roman" w:cs="Times New Roman"/>
        </w:rPr>
      </w:pPr>
      <w:r w:rsidRPr="00E511B8">
        <w:rPr>
          <w:rFonts w:ascii="Times New Roman" w:hAnsi="Times New Roman" w:cs="Times New Roman"/>
        </w:rPr>
        <w:t>Departmental Honors</w:t>
      </w:r>
    </w:p>
    <w:p w14:paraId="3B48AA64" w14:textId="77777777" w:rsidR="00E511B8" w:rsidRDefault="00E511B8" w:rsidP="00E511B8">
      <w:pPr>
        <w:pStyle w:val="BodyText"/>
        <w:spacing w:line="480" w:lineRule="auto"/>
        <w:jc w:val="center"/>
        <w:rPr>
          <w:rFonts w:ascii="Times New Roman" w:hAnsi="Times New Roman" w:cs="Times New Roman"/>
        </w:rPr>
      </w:pPr>
      <w:r>
        <w:rPr>
          <w:rFonts w:ascii="Times New Roman" w:hAnsi="Times New Roman" w:cs="Times New Roman"/>
        </w:rPr>
        <w:t>i</w:t>
      </w:r>
      <w:r w:rsidRPr="00E511B8">
        <w:rPr>
          <w:rFonts w:ascii="Times New Roman" w:hAnsi="Times New Roman" w:cs="Times New Roman"/>
        </w:rPr>
        <w:t xml:space="preserve">n the </w:t>
      </w:r>
    </w:p>
    <w:p w14:paraId="0EC30F8F" w14:textId="0CCEC343" w:rsidR="00E511B8" w:rsidRDefault="00D5486E" w:rsidP="00E511B8">
      <w:pPr>
        <w:pStyle w:val="BodyText"/>
        <w:spacing w:line="480" w:lineRule="auto"/>
        <w:jc w:val="center"/>
        <w:rPr>
          <w:rFonts w:ascii="Times New Roman" w:hAnsi="Times New Roman" w:cs="Times New Roman"/>
        </w:rPr>
      </w:pPr>
      <w:r>
        <w:rPr>
          <w:rFonts w:ascii="Times New Roman" w:hAnsi="Times New Roman" w:cs="Times New Roman"/>
        </w:rPr>
        <w:t>George B. Delaplaine Jr. School of Business</w:t>
      </w:r>
    </w:p>
    <w:p w14:paraId="07CC3413" w14:textId="15BE7DAA" w:rsidR="00D5486E" w:rsidRPr="00E511B8" w:rsidRDefault="00D5486E" w:rsidP="00E511B8">
      <w:pPr>
        <w:pStyle w:val="BodyText"/>
        <w:spacing w:line="480" w:lineRule="auto"/>
        <w:jc w:val="center"/>
        <w:rPr>
          <w:rFonts w:ascii="Times New Roman" w:hAnsi="Times New Roman" w:cs="Times New Roman"/>
        </w:rPr>
      </w:pPr>
      <w:r>
        <w:rPr>
          <w:rFonts w:ascii="Times New Roman" w:hAnsi="Times New Roman" w:cs="Times New Roman"/>
        </w:rPr>
        <w:t>(Economics)</w:t>
      </w:r>
    </w:p>
    <w:p w14:paraId="67F547AC" w14:textId="3F7F8946" w:rsidR="00E511B8" w:rsidRPr="00E511B8" w:rsidRDefault="00E511B8" w:rsidP="00E511B8">
      <w:pPr>
        <w:pStyle w:val="BodyText"/>
        <w:spacing w:line="480" w:lineRule="auto"/>
        <w:jc w:val="center"/>
        <w:rPr>
          <w:rFonts w:ascii="Times New Roman" w:hAnsi="Times New Roman" w:cs="Times New Roman"/>
        </w:rPr>
      </w:pPr>
      <w:r w:rsidRPr="00E511B8">
        <w:rPr>
          <w:rFonts w:ascii="Times New Roman" w:hAnsi="Times New Roman" w:cs="Times New Roman"/>
        </w:rPr>
        <w:t>Hood College</w:t>
      </w:r>
    </w:p>
    <w:p w14:paraId="01B6A008" w14:textId="1877E505" w:rsidR="00052E0B" w:rsidRDefault="00E511B8" w:rsidP="007C34B4">
      <w:pPr>
        <w:pStyle w:val="BodyText"/>
        <w:spacing w:line="480" w:lineRule="auto"/>
        <w:jc w:val="center"/>
        <w:rPr>
          <w:rFonts w:ascii="Times New Roman" w:eastAsiaTheme="minorEastAsia" w:hAnsi="Times New Roman" w:cs="Times New Roman"/>
          <w:color w:val="000000" w:themeColor="text1"/>
        </w:rPr>
      </w:pPr>
      <w:r w:rsidRPr="00E511B8">
        <w:rPr>
          <w:rFonts w:ascii="Times New Roman" w:hAnsi="Times New Roman" w:cs="Times New Roman"/>
        </w:rPr>
        <w:t>April 2024</w:t>
      </w:r>
      <w:r w:rsidRPr="00E511B8">
        <w:rPr>
          <w:rFonts w:ascii="Times New Roman" w:eastAsiaTheme="minorEastAsia" w:hAnsi="Times New Roman" w:cs="Times New Roman"/>
          <w:color w:val="000000" w:themeColor="text1"/>
        </w:rPr>
        <w:t xml:space="preserve"> </w:t>
      </w:r>
      <w:r w:rsidR="00052E0B">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304526B0" w:rsidR="006E2896" w:rsidRPr="00E56433" w:rsidRDefault="00000000" w:rsidP="00843CA4">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 xml:space="preserve">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w:t>
      </w:r>
      <w:r w:rsidR="003940AD">
        <w:rPr>
          <w:rFonts w:ascii="Times New Roman" w:hAnsi="Times New Roman" w:cs="Times New Roman"/>
          <w:color w:val="000000" w:themeColor="text1"/>
          <w:sz w:val="24"/>
          <w:szCs w:val="24"/>
        </w:rPr>
        <w:t xml:space="preserve">prices in </w:t>
      </w:r>
      <w:r w:rsidR="00400178">
        <w:rPr>
          <w:rFonts w:ascii="Times New Roman" w:hAnsi="Times New Roman" w:cs="Times New Roman"/>
          <w:color w:val="000000" w:themeColor="text1"/>
          <w:sz w:val="24"/>
          <w:szCs w:val="24"/>
        </w:rPr>
        <w:t xml:space="preserve">the </w:t>
      </w:r>
      <w:r w:rsidRPr="00E56433">
        <w:rPr>
          <w:rFonts w:ascii="Times New Roman" w:hAnsi="Times New Roman" w:cs="Times New Roman"/>
          <w:color w:val="000000" w:themeColor="text1"/>
          <w:sz w:val="24"/>
          <w:szCs w:val="24"/>
        </w:rPr>
        <w:t xml:space="preserve">NMGF quota market. This study expands on the econometric models used in previous literature to measure NMGF quota market efficacy. Results </w:t>
      </w:r>
      <w:r w:rsidR="00CE353E">
        <w:rPr>
          <w:rFonts w:ascii="Times New Roman" w:hAnsi="Times New Roman" w:cs="Times New Roman"/>
          <w:color w:val="000000" w:themeColor="text1"/>
          <w:sz w:val="24"/>
          <w:szCs w:val="24"/>
        </w:rPr>
        <w:t xml:space="preserve">from the hurdle models and OLS model, respectively, </w:t>
      </w:r>
      <w:r w:rsidRPr="00E56433">
        <w:rPr>
          <w:rFonts w:ascii="Times New Roman" w:hAnsi="Times New Roman" w:cs="Times New Roman"/>
          <w:color w:val="000000" w:themeColor="text1"/>
          <w:sz w:val="24"/>
          <w:szCs w:val="24"/>
        </w:rPr>
        <w:t>suggest that sea surface heatwaves</w:t>
      </w:r>
      <w:r w:rsidR="00400178">
        <w:rPr>
          <w:rFonts w:ascii="Times New Roman" w:hAnsi="Times New Roman" w:cs="Times New Roman"/>
          <w:color w:val="000000" w:themeColor="text1"/>
          <w:sz w:val="24"/>
          <w:szCs w:val="24"/>
        </w:rPr>
        <w:t xml:space="preserve"> and the number of stormy days in a fishing year</w:t>
      </w:r>
      <w:r w:rsidRPr="00E56433">
        <w:rPr>
          <w:rFonts w:ascii="Times New Roman" w:hAnsi="Times New Roman" w:cs="Times New Roman"/>
          <w:color w:val="000000" w:themeColor="text1"/>
          <w:sz w:val="24"/>
          <w:szCs w:val="24"/>
        </w:rPr>
        <w:t xml:space="preserve"> impacted quota prices</w:t>
      </w:r>
      <w:r w:rsidR="00CE353E">
        <w:rPr>
          <w:rFonts w:ascii="Times New Roman" w:hAnsi="Times New Roman" w:cs="Times New Roman"/>
          <w:color w:val="000000" w:themeColor="text1"/>
          <w:sz w:val="24"/>
          <w:szCs w:val="24"/>
        </w:rPr>
        <w:t xml:space="preserve">. </w:t>
      </w:r>
      <w:r w:rsidR="0059651C">
        <w:rPr>
          <w:rFonts w:ascii="Times New Roman" w:hAnsi="Times New Roman" w:cs="Times New Roman"/>
          <w:color w:val="000000" w:themeColor="text1"/>
          <w:sz w:val="24"/>
          <w:szCs w:val="24"/>
        </w:rPr>
        <w:t>While t</w:t>
      </w:r>
      <w:r w:rsidR="00843CA4">
        <w:rPr>
          <w:rFonts w:ascii="Times New Roman" w:hAnsi="Times New Roman" w:cs="Times New Roman"/>
          <w:color w:val="000000" w:themeColor="text1"/>
          <w:sz w:val="24"/>
          <w:szCs w:val="24"/>
        </w:rPr>
        <w:t xml:space="preserve">hese findings </w:t>
      </w:r>
      <w:r w:rsidR="0059651C">
        <w:rPr>
          <w:rFonts w:ascii="Times New Roman" w:hAnsi="Times New Roman" w:cs="Times New Roman"/>
          <w:color w:val="000000" w:themeColor="text1"/>
          <w:sz w:val="24"/>
          <w:szCs w:val="24"/>
        </w:rPr>
        <w:t xml:space="preserve">strongly </w:t>
      </w:r>
      <w:r w:rsidR="00843CA4">
        <w:rPr>
          <w:rFonts w:ascii="Times New Roman" w:hAnsi="Times New Roman" w:cs="Times New Roman"/>
          <w:color w:val="000000" w:themeColor="text1"/>
          <w:sz w:val="24"/>
          <w:szCs w:val="24"/>
        </w:rPr>
        <w:t>suggest that climate change is influencing NMGF quota prices, they also</w:t>
      </w:r>
      <w:r w:rsidRPr="00E56433">
        <w:rPr>
          <w:rFonts w:ascii="Times New Roman" w:hAnsi="Times New Roman" w:cs="Times New Roman"/>
          <w:color w:val="000000" w:themeColor="text1"/>
          <w:sz w:val="24"/>
          <w:szCs w:val="24"/>
        </w:rPr>
        <w:t xml:space="preserve"> underline the econometric complexity of discerning market efficiency, especially for an immature market like the NMGF quota market. As climate change continues to affect stocks</w:t>
      </w:r>
      <w:r w:rsidR="00F00F4D">
        <w:rPr>
          <w:rFonts w:ascii="Times New Roman" w:hAnsi="Times New Roman" w:cs="Times New Roman"/>
          <w:color w:val="000000" w:themeColor="text1"/>
          <w:sz w:val="24"/>
          <w:szCs w:val="24"/>
        </w:rPr>
        <w:t>,</w:t>
      </w:r>
      <w:r w:rsidRPr="00E56433">
        <w:rPr>
          <w:rFonts w:ascii="Times New Roman" w:hAnsi="Times New Roman" w:cs="Times New Roman"/>
          <w:color w:val="000000" w:themeColor="text1"/>
          <w:sz w:val="24"/>
          <w:szCs w:val="24"/>
        </w:rPr>
        <w:t xml:space="preserve"> and transaction costs prevent efficient allocation, policymakers and regulators face the challenge of preparing the NMGF </w:t>
      </w:r>
      <w:r w:rsidR="00F00F4D">
        <w:rPr>
          <w:rFonts w:ascii="Times New Roman" w:hAnsi="Times New Roman" w:cs="Times New Roman"/>
          <w:color w:val="000000" w:themeColor="text1"/>
          <w:sz w:val="24"/>
          <w:szCs w:val="24"/>
        </w:rPr>
        <w:t>modified-</w:t>
      </w:r>
      <w:r w:rsidRPr="00E56433">
        <w:rPr>
          <w:rFonts w:ascii="Times New Roman" w:hAnsi="Times New Roman" w:cs="Times New Roman"/>
          <w:color w:val="000000" w:themeColor="text1"/>
          <w:sz w:val="24"/>
          <w:szCs w:val="24"/>
        </w:rPr>
        <w:t>ITQ system to mitigate potential environmentally induced collapses, ensuring its resilience in the face of climate change.</w:t>
      </w:r>
    </w:p>
    <w:p w14:paraId="2DE6F9E8" w14:textId="21AC2A47"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r w:rsidR="00055F2E">
        <w:rPr>
          <w:rFonts w:ascii="Times New Roman" w:hAnsi="Times New Roman" w:cs="Times New Roman"/>
        </w:rPr>
        <w:t xml:space="preserve">Fisheries </w:t>
      </w:r>
      <w:r w:rsidR="00775BB8">
        <w:rPr>
          <w:rFonts w:ascii="Times New Roman" w:hAnsi="Times New Roman" w:cs="Times New Roman"/>
        </w:rPr>
        <w:t>m</w:t>
      </w:r>
      <w:r w:rsidR="00055F2E">
        <w:rPr>
          <w:rFonts w:ascii="Times New Roman" w:hAnsi="Times New Roman" w:cs="Times New Roman"/>
        </w:rPr>
        <w:t xml:space="preserve">anagement, </w:t>
      </w:r>
      <w:r w:rsidR="00775BB8">
        <w:rPr>
          <w:rFonts w:ascii="Times New Roman" w:hAnsi="Times New Roman" w:cs="Times New Roman"/>
        </w:rPr>
        <w:t>q</w:t>
      </w:r>
      <w:r w:rsidR="00055F2E">
        <w:rPr>
          <w:rFonts w:ascii="Times New Roman" w:hAnsi="Times New Roman" w:cs="Times New Roman"/>
        </w:rPr>
        <w:t xml:space="preserve">uota </w:t>
      </w:r>
      <w:r w:rsidR="00775BB8">
        <w:rPr>
          <w:rFonts w:ascii="Times New Roman" w:hAnsi="Times New Roman" w:cs="Times New Roman"/>
        </w:rPr>
        <w:t>m</w:t>
      </w:r>
      <w:r w:rsidR="00055F2E">
        <w:rPr>
          <w:rFonts w:ascii="Times New Roman" w:hAnsi="Times New Roman" w:cs="Times New Roman"/>
        </w:rPr>
        <w:t xml:space="preserve">arkets, </w:t>
      </w:r>
      <w:r w:rsidR="00D33D06">
        <w:rPr>
          <w:rFonts w:ascii="Times New Roman" w:hAnsi="Times New Roman" w:cs="Times New Roman"/>
        </w:rPr>
        <w:t>c</w:t>
      </w:r>
      <w:r w:rsidR="00055F2E">
        <w:rPr>
          <w:rFonts w:ascii="Times New Roman" w:hAnsi="Times New Roman" w:cs="Times New Roman"/>
        </w:rPr>
        <w:t xml:space="preserve">atch </w:t>
      </w:r>
      <w:r w:rsidR="00D33D06">
        <w:rPr>
          <w:rFonts w:ascii="Times New Roman" w:hAnsi="Times New Roman" w:cs="Times New Roman"/>
        </w:rPr>
        <w:t>s</w:t>
      </w:r>
      <w:r w:rsidR="00055F2E">
        <w:rPr>
          <w:rFonts w:ascii="Times New Roman" w:hAnsi="Times New Roman" w:cs="Times New Roman"/>
        </w:rPr>
        <w:t>hares</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predicts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9EF159D"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 xml:space="preserve">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w:t>
      </w:r>
      <w:r w:rsidR="00350FE8">
        <w:rPr>
          <w:rFonts w:ascii="Times New Roman" w:hAnsi="Times New Roman" w:cs="Times New Roman"/>
          <w:color w:val="000000" w:themeColor="text1"/>
        </w:rPr>
        <w:t xml:space="preserve">farther </w:t>
      </w:r>
      <w:r w:rsidRPr="00E56433">
        <w:rPr>
          <w:rFonts w:ascii="Times New Roman" w:hAnsi="Times New Roman" w:cs="Times New Roman"/>
          <w:color w:val="000000" w:themeColor="text1"/>
        </w:rPr>
        <w:t>north or into deeper water (Klein et al., 2017; Nye et al., 2009). In turn, this increase</w:t>
      </w:r>
      <w:r w:rsidR="00E32699">
        <w:rPr>
          <w:rFonts w:ascii="Times New Roman" w:hAnsi="Times New Roman" w:cs="Times New Roman"/>
          <w:color w:val="000000" w:themeColor="text1"/>
        </w:rPr>
        <w:t xml:space="preserve"> to</w:t>
      </w:r>
      <w:r w:rsidRPr="00E56433">
        <w:rPr>
          <w:rFonts w:ascii="Times New Roman" w:hAnsi="Times New Roman" w:cs="Times New Roman"/>
          <w:color w:val="000000" w:themeColor="text1"/>
        </w:rPr>
        <w:t xml:space="preserve"> costs </w:t>
      </w:r>
      <w:r w:rsidR="00E32699">
        <w:rPr>
          <w:rFonts w:ascii="Times New Roman" w:hAnsi="Times New Roman" w:cs="Times New Roman"/>
          <w:color w:val="000000" w:themeColor="text1"/>
        </w:rPr>
        <w:t>for</w:t>
      </w:r>
      <w:r w:rsidRPr="00E56433">
        <w:rPr>
          <w:rFonts w:ascii="Times New Roman" w:hAnsi="Times New Roman" w:cs="Times New Roman"/>
          <w:color w:val="000000" w:themeColor="text1"/>
        </w:rPr>
        <w:t xml:space="preserve"> finding and catching these fish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6DB2CA6B" w14:textId="77777777" w:rsidR="00AA119C" w:rsidRDefault="00000000" w:rsidP="00A67DEA">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to the conclusions of the hurdle models, the OLS climate model</w:t>
      </w:r>
      <w:r w:rsidR="00162699">
        <w:rPr>
          <w:rFonts w:ascii="Times New Roman" w:hAnsi="Times New Roman" w:cs="Times New Roman"/>
          <w:color w:val="000000" w:themeColor="text1"/>
        </w:rPr>
        <w:t xml:space="preserve"> suggests</w:t>
      </w:r>
      <w:r w:rsidRPr="00E56433">
        <w:rPr>
          <w:rFonts w:ascii="Times New Roman" w:hAnsi="Times New Roman" w:cs="Times New Roman"/>
          <w:color w:val="000000" w:themeColor="text1"/>
        </w:rPr>
        <w:t xml:space="preserve"> that</w:t>
      </w:r>
      <w:r w:rsidR="00162699">
        <w:rPr>
          <w:rFonts w:ascii="Times New Roman" w:hAnsi="Times New Roman" w:cs="Times New Roman"/>
          <w:color w:val="000000" w:themeColor="text1"/>
        </w:rPr>
        <w:t xml:space="preserve"> the number of stormy days</w:t>
      </w:r>
      <w:r w:rsidRPr="00E56433">
        <w:rPr>
          <w:rFonts w:ascii="Times New Roman" w:hAnsi="Times New Roman" w:cs="Times New Roman"/>
          <w:color w:val="000000" w:themeColor="text1"/>
        </w:rPr>
        <w:t xml:space="preserve"> </w:t>
      </w:r>
      <w:r w:rsidR="00162699">
        <w:rPr>
          <w:rFonts w:ascii="Times New Roman" w:hAnsi="Times New Roman" w:cs="Times New Roman"/>
          <w:color w:val="000000" w:themeColor="text1"/>
        </w:rPr>
        <w:t xml:space="preserve">in a fishing year is </w:t>
      </w:r>
      <w:r w:rsidRPr="00E56433">
        <w:rPr>
          <w:rFonts w:ascii="Times New Roman" w:hAnsi="Times New Roman" w:cs="Times New Roman"/>
          <w:color w:val="000000" w:themeColor="text1"/>
        </w:rPr>
        <w:t>impacting quota prices</w:t>
      </w:r>
      <w:r w:rsidR="002E31DC">
        <w:rPr>
          <w:rFonts w:ascii="Times New Roman" w:hAnsi="Times New Roman" w:cs="Times New Roman"/>
          <w:color w:val="000000" w:themeColor="text1"/>
        </w:rPr>
        <w:t xml:space="preserve">. That is, the OLS </w:t>
      </w:r>
      <w:r w:rsidR="005431B4">
        <w:rPr>
          <w:rFonts w:ascii="Times New Roman" w:hAnsi="Times New Roman" w:cs="Times New Roman"/>
          <w:color w:val="000000" w:themeColor="text1"/>
        </w:rPr>
        <w:t xml:space="preserve">model </w:t>
      </w:r>
      <w:r w:rsidR="002E31DC">
        <w:rPr>
          <w:rFonts w:ascii="Times New Roman" w:hAnsi="Times New Roman" w:cs="Times New Roman"/>
          <w:color w:val="000000" w:themeColor="text1"/>
        </w:rPr>
        <w:t>found that as the number of stormy days increased, the associated price</w:t>
      </w:r>
      <w:r w:rsidR="006E0796">
        <w:rPr>
          <w:rFonts w:ascii="Times New Roman" w:hAnsi="Times New Roman" w:cs="Times New Roman"/>
          <w:color w:val="000000" w:themeColor="text1"/>
        </w:rPr>
        <w:t>s</w:t>
      </w:r>
      <w:r w:rsidR="005369C3">
        <w:rPr>
          <w:rFonts w:ascii="Times New Roman" w:hAnsi="Times New Roman" w:cs="Times New Roman"/>
          <w:color w:val="000000" w:themeColor="text1"/>
        </w:rPr>
        <w:t xml:space="preserve"> of</w:t>
      </w:r>
      <w:r w:rsidR="002E31DC">
        <w:rPr>
          <w:rFonts w:ascii="Times New Roman" w:hAnsi="Times New Roman" w:cs="Times New Roman"/>
          <w:color w:val="000000" w:themeColor="text1"/>
        </w:rPr>
        <w:t xml:space="preserve"> NMGF quota decreased. This makes intuitive economics sense and follows the findings of Lee and Demarest (2023). More stormy days means that fishermen must wait to fish, which in turn also likely delays their decision to trade quotas. As Lee and Demarest (2023) found, quota traded later in the year tend to trade for lower price</w:t>
      </w:r>
      <w:r w:rsidR="005431B4">
        <w:rPr>
          <w:rFonts w:ascii="Times New Roman" w:hAnsi="Times New Roman" w:cs="Times New Roman"/>
          <w:color w:val="000000" w:themeColor="text1"/>
        </w:rPr>
        <w:t>s</w:t>
      </w:r>
      <w:r w:rsidR="002E31DC">
        <w:rPr>
          <w:rFonts w:ascii="Times New Roman" w:hAnsi="Times New Roman" w:cs="Times New Roman"/>
          <w:color w:val="000000" w:themeColor="text1"/>
        </w:rPr>
        <w:t xml:space="preserve">; implying that </w:t>
      </w:r>
      <w:r w:rsidR="00F24AF1">
        <w:rPr>
          <w:rFonts w:ascii="Times New Roman" w:hAnsi="Times New Roman" w:cs="Times New Roman"/>
          <w:color w:val="000000" w:themeColor="text1"/>
        </w:rPr>
        <w:t>as the number of</w:t>
      </w:r>
      <w:r w:rsidR="002E31DC">
        <w:rPr>
          <w:rFonts w:ascii="Times New Roman" w:hAnsi="Times New Roman" w:cs="Times New Roman"/>
          <w:color w:val="000000" w:themeColor="text1"/>
        </w:rPr>
        <w:t xml:space="preserve"> storm</w:t>
      </w:r>
      <w:r w:rsidR="00F24AF1">
        <w:rPr>
          <w:rFonts w:ascii="Times New Roman" w:hAnsi="Times New Roman" w:cs="Times New Roman"/>
          <w:color w:val="000000" w:themeColor="text1"/>
        </w:rPr>
        <w:t>y</w:t>
      </w:r>
      <w:r w:rsidR="002E31DC">
        <w:rPr>
          <w:rFonts w:ascii="Times New Roman" w:hAnsi="Times New Roman" w:cs="Times New Roman"/>
          <w:color w:val="000000" w:themeColor="text1"/>
        </w:rPr>
        <w:t xml:space="preserve"> days </w:t>
      </w:r>
      <w:r w:rsidR="00F24AF1">
        <w:rPr>
          <w:rFonts w:ascii="Times New Roman" w:hAnsi="Times New Roman" w:cs="Times New Roman"/>
          <w:color w:val="000000" w:themeColor="text1"/>
        </w:rPr>
        <w:t>increased and delayed trading,</w:t>
      </w:r>
      <w:r w:rsidR="002E31DC">
        <w:rPr>
          <w:rFonts w:ascii="Times New Roman" w:hAnsi="Times New Roman" w:cs="Times New Roman"/>
          <w:color w:val="000000" w:themeColor="text1"/>
        </w:rPr>
        <w:t xml:space="preserve"> quota prices</w:t>
      </w:r>
      <w:r w:rsidR="00F24AF1">
        <w:rPr>
          <w:rFonts w:ascii="Times New Roman" w:hAnsi="Times New Roman" w:cs="Times New Roman"/>
          <w:color w:val="000000" w:themeColor="text1"/>
        </w:rPr>
        <w:t xml:space="preserve"> tended to be lower, which is what</w:t>
      </w:r>
      <w:r w:rsidR="002E31DC">
        <w:rPr>
          <w:rFonts w:ascii="Times New Roman" w:hAnsi="Times New Roman" w:cs="Times New Roman"/>
          <w:color w:val="000000" w:themeColor="text1"/>
        </w:rPr>
        <w:t xml:space="preserve"> my OLS model found</w:t>
      </w:r>
      <w:r w:rsidRPr="00E56433">
        <w:rPr>
          <w:rFonts w:ascii="Times New Roman" w:hAnsi="Times New Roman" w:cs="Times New Roman"/>
          <w:color w:val="000000" w:themeColor="text1"/>
        </w:rPr>
        <w:t xml:space="preserve">. </w:t>
      </w:r>
      <w:r w:rsidR="00887418">
        <w:rPr>
          <w:rFonts w:ascii="Times New Roman" w:hAnsi="Times New Roman" w:cs="Times New Roman"/>
          <w:color w:val="000000" w:themeColor="text1"/>
        </w:rPr>
        <w:t>The stormy days</w:t>
      </w:r>
      <w:r w:rsidR="00162699">
        <w:rPr>
          <w:rFonts w:ascii="Times New Roman" w:hAnsi="Times New Roman" w:cs="Times New Roman"/>
          <w:color w:val="000000" w:themeColor="text1"/>
        </w:rPr>
        <w:t xml:space="preserve"> variable</w:t>
      </w:r>
      <w:r w:rsidRPr="00E56433">
        <w:rPr>
          <w:rFonts w:ascii="Times New Roman" w:hAnsi="Times New Roman" w:cs="Times New Roman"/>
          <w:color w:val="000000" w:themeColor="text1"/>
        </w:rPr>
        <w:t xml:space="preserve"> </w:t>
      </w:r>
      <w:r w:rsidR="00162699">
        <w:rPr>
          <w:rFonts w:ascii="Times New Roman" w:hAnsi="Times New Roman" w:cs="Times New Roman"/>
          <w:color w:val="000000" w:themeColor="text1"/>
        </w:rPr>
        <w:t>reached</w:t>
      </w:r>
      <w:r w:rsidRPr="00E56433">
        <w:rPr>
          <w:rFonts w:ascii="Times New Roman" w:hAnsi="Times New Roman" w:cs="Times New Roman"/>
          <w:color w:val="000000" w:themeColor="text1"/>
        </w:rPr>
        <w:t xml:space="preserve"> statistical significan</w:t>
      </w:r>
      <w:r w:rsidR="00162699">
        <w:rPr>
          <w:rFonts w:ascii="Times New Roman" w:hAnsi="Times New Roman" w:cs="Times New Roman"/>
          <w:color w:val="000000" w:themeColor="text1"/>
        </w:rPr>
        <w:t>ce,</w:t>
      </w:r>
      <w:r w:rsidRPr="00E56433">
        <w:rPr>
          <w:rFonts w:ascii="Times New Roman" w:hAnsi="Times New Roman" w:cs="Times New Roman"/>
          <w:color w:val="000000" w:themeColor="text1"/>
        </w:rPr>
        <w:t xml:space="preserve"> but </w:t>
      </w:r>
      <w:r w:rsidR="00162699">
        <w:rPr>
          <w:rFonts w:ascii="Times New Roman" w:hAnsi="Times New Roman" w:cs="Times New Roman"/>
          <w:color w:val="000000" w:themeColor="text1"/>
        </w:rPr>
        <w:t>it</w:t>
      </w:r>
      <w:r w:rsidRPr="00E56433">
        <w:rPr>
          <w:rFonts w:ascii="Times New Roman" w:hAnsi="Times New Roman" w:cs="Times New Roman"/>
          <w:color w:val="000000" w:themeColor="text1"/>
        </w:rPr>
        <w:t xml:space="preserve"> was the only climate change variable the OLS model was confident about. </w:t>
      </w:r>
    </w:p>
    <w:p w14:paraId="17856635" w14:textId="4A02EFB5" w:rsidR="007C2B17" w:rsidRPr="00E56433" w:rsidRDefault="00A67DEA" w:rsidP="00A67DEA">
      <w:pPr>
        <w:pStyle w:val="BodyText"/>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w:t>
      </w:r>
      <w:r w:rsidR="00434D6B">
        <w:rPr>
          <w:rFonts w:ascii="Times New Roman" w:hAnsi="Times New Roman" w:cs="Times New Roman"/>
          <w:color w:val="000000" w:themeColor="text1"/>
        </w:rPr>
        <w:t>statistical significance</w:t>
      </w:r>
      <w:r>
        <w:rPr>
          <w:rFonts w:ascii="Times New Roman" w:hAnsi="Times New Roman" w:cs="Times New Roman"/>
          <w:color w:val="000000" w:themeColor="text1"/>
        </w:rPr>
        <w:t xml:space="preserve"> of different climate change variables </w:t>
      </w:r>
      <w:r w:rsidR="00434D6B">
        <w:rPr>
          <w:rFonts w:ascii="Times New Roman" w:hAnsi="Times New Roman" w:cs="Times New Roman"/>
          <w:color w:val="000000" w:themeColor="text1"/>
        </w:rPr>
        <w:t>in the</w:t>
      </w:r>
      <w:r>
        <w:rPr>
          <w:rFonts w:ascii="Times New Roman" w:hAnsi="Times New Roman" w:cs="Times New Roman"/>
          <w:color w:val="000000" w:themeColor="text1"/>
        </w:rPr>
        <w:t xml:space="preserve"> two different </w:t>
      </w:r>
      <w:r w:rsidR="00EE1DAA">
        <w:rPr>
          <w:rFonts w:ascii="Times New Roman" w:hAnsi="Times New Roman" w:cs="Times New Roman"/>
          <w:color w:val="000000" w:themeColor="text1"/>
        </w:rPr>
        <w:t xml:space="preserve">types of </w:t>
      </w:r>
      <w:r>
        <w:rPr>
          <w:rFonts w:ascii="Times New Roman" w:hAnsi="Times New Roman" w:cs="Times New Roman"/>
          <w:color w:val="000000" w:themeColor="text1"/>
        </w:rPr>
        <w:t>models suggests that climate change is impacting the NMGF quota market</w:t>
      </w:r>
      <w:r w:rsidR="000D66FC">
        <w:rPr>
          <w:rFonts w:ascii="Times New Roman" w:hAnsi="Times New Roman" w:cs="Times New Roman"/>
          <w:color w:val="000000" w:themeColor="text1"/>
        </w:rPr>
        <w:t>;</w:t>
      </w:r>
      <w:r>
        <w:rPr>
          <w:rFonts w:ascii="Times New Roman" w:hAnsi="Times New Roman" w:cs="Times New Roman"/>
          <w:color w:val="000000" w:themeColor="text1"/>
        </w:rPr>
        <w:t xml:space="preserve"> but which climate change</w:t>
      </w:r>
      <w:r w:rsidR="007D189C">
        <w:rPr>
          <w:rFonts w:ascii="Times New Roman" w:hAnsi="Times New Roman" w:cs="Times New Roman"/>
          <w:color w:val="000000" w:themeColor="text1"/>
        </w:rPr>
        <w:t xml:space="preserve"> impact</w:t>
      </w:r>
      <w:r>
        <w:rPr>
          <w:rFonts w:ascii="Times New Roman" w:hAnsi="Times New Roman" w:cs="Times New Roman"/>
          <w:color w:val="000000" w:themeColor="text1"/>
        </w:rPr>
        <w:t xml:space="preserve"> is having the greatest </w:t>
      </w:r>
      <w:r w:rsidR="005B1CD3">
        <w:rPr>
          <w:rFonts w:ascii="Times New Roman" w:hAnsi="Times New Roman" w:cs="Times New Roman"/>
          <w:color w:val="000000" w:themeColor="text1"/>
        </w:rPr>
        <w:t>effect</w:t>
      </w:r>
      <w:r>
        <w:rPr>
          <w:rFonts w:ascii="Times New Roman" w:hAnsi="Times New Roman" w:cs="Times New Roman"/>
          <w:color w:val="000000" w:themeColor="text1"/>
        </w:rPr>
        <w:t xml:space="preserve"> is still unclear</w:t>
      </w:r>
      <w:r w:rsidR="00BA6607">
        <w:rPr>
          <w:rFonts w:ascii="Times New Roman" w:hAnsi="Times New Roman" w:cs="Times New Roman"/>
          <w:color w:val="000000" w:themeColor="text1"/>
        </w:rPr>
        <w:t>. This ambiguity provides a potentially fruitful avenue for further research</w:t>
      </w:r>
      <w:r w:rsidR="00000000" w:rsidRPr="00E56433">
        <w:rPr>
          <w:rFonts w:ascii="Times New Roman" w:hAnsi="Times New Roman" w:cs="Times New Roman"/>
          <w:color w:val="000000" w:themeColor="text1"/>
        </w:rPr>
        <w:t>. Regardless, climate change is not going away, nor will it stop affecting the NMGF’s stocks</w:t>
      </w:r>
      <w:r w:rsidR="00434D6B">
        <w:rPr>
          <w:rFonts w:ascii="Times New Roman" w:hAnsi="Times New Roman" w:cs="Times New Roman"/>
          <w:color w:val="000000" w:themeColor="text1"/>
        </w:rPr>
        <w:t xml:space="preserve"> in the foreseeable future</w:t>
      </w:r>
      <w:r w:rsidR="00000000" w:rsidRPr="00E56433">
        <w:rPr>
          <w:rFonts w:ascii="Times New Roman" w:hAnsi="Times New Roman" w:cs="Times New Roman"/>
          <w:color w:val="000000" w:themeColor="text1"/>
        </w:rPr>
        <w:t xml:space="preserve"> (Pershing et al., 2021). Therefore, the same policymakers and regulators who instituted the catch-share program are left with the difficult </w:t>
      </w:r>
      <w:r w:rsidR="00ED60E0">
        <w:rPr>
          <w:rFonts w:ascii="Times New Roman" w:hAnsi="Times New Roman" w:cs="Times New Roman"/>
          <w:color w:val="000000" w:themeColor="text1"/>
        </w:rPr>
        <w:t>task</w:t>
      </w:r>
      <w:r w:rsidR="00000000" w:rsidRPr="00E56433">
        <w:rPr>
          <w:rFonts w:ascii="Times New Roman" w:hAnsi="Times New Roman" w:cs="Times New Roman"/>
          <w:color w:val="000000" w:themeColor="text1"/>
        </w:rPr>
        <w:t xml:space="preserve"> of prepar</w:t>
      </w:r>
      <w:r w:rsidR="001F4F46">
        <w:rPr>
          <w:rFonts w:ascii="Times New Roman" w:hAnsi="Times New Roman" w:cs="Times New Roman"/>
          <w:color w:val="000000" w:themeColor="text1"/>
        </w:rPr>
        <w:t>ing</w:t>
      </w:r>
      <w:r w:rsidR="00000000" w:rsidRPr="00E56433">
        <w:rPr>
          <w:rFonts w:ascii="Times New Roman" w:hAnsi="Times New Roman" w:cs="Times New Roman"/>
          <w:color w:val="000000" w:themeColor="text1"/>
        </w:rPr>
        <w:t xml:space="preserve"> the NMGF</w:t>
      </w:r>
      <w:r w:rsidR="00ED60E0">
        <w:rPr>
          <w:rFonts w:ascii="Times New Roman" w:hAnsi="Times New Roman" w:cs="Times New Roman"/>
          <w:color w:val="000000" w:themeColor="text1"/>
        </w:rPr>
        <w:t xml:space="preserve"> modified-</w:t>
      </w:r>
      <w:r w:rsidR="00000000" w:rsidRPr="00E56433">
        <w:rPr>
          <w:rFonts w:ascii="Times New Roman" w:hAnsi="Times New Roman" w:cs="Times New Roman"/>
          <w:color w:val="000000" w:themeColor="text1"/>
        </w:rPr>
        <w:t>ITQ system for the effects of climate change,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5B9BEE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w:t>
      </w:r>
      <w:r w:rsidR="005269F8">
        <w:rPr>
          <w:rFonts w:ascii="Times New Roman" w:hAnsi="Times New Roman" w:cs="Times New Roman"/>
          <w:color w:val="000000" w:themeColor="text1"/>
        </w:rPr>
        <w:t xml:space="preserve">quota for each </w:t>
      </w:r>
      <w:r w:rsidRPr="00E56433">
        <w:rPr>
          <w:rFonts w:ascii="Times New Roman" w:hAnsi="Times New Roman" w:cs="Times New Roman"/>
          <w:color w:val="000000" w:themeColor="text1"/>
        </w:rPr>
        <w:t xml:space="preserve">stock.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w:t>
      </w:r>
      <w:r w:rsidR="00616697">
        <w:rPr>
          <w:rFonts w:ascii="Times New Roman" w:hAnsi="Times New Roman" w:cs="Times New Roman"/>
          <w:color w:val="000000" w:themeColor="text1"/>
        </w:rPr>
        <w:t xml:space="preserve">NMGF </w:t>
      </w:r>
      <w:r w:rsidRPr="00E56433">
        <w:rPr>
          <w:rFonts w:ascii="Times New Roman" w:hAnsi="Times New Roman" w:cs="Times New Roman"/>
          <w:color w:val="000000" w:themeColor="text1"/>
        </w:rPr>
        <w:t>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w:t>
      </w:r>
      <w:r w:rsidRPr="00E56433">
        <w:rPr>
          <w:rFonts w:ascii="Times New Roman" w:hAnsi="Times New Roman" w:cs="Times New Roman"/>
          <w:color w:val="000000" w:themeColor="text1"/>
        </w:rPr>
        <w:lastRenderedPageBreak/>
        <w:t>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6164242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w:t>
      </w:r>
      <w:r w:rsidR="0022483D">
        <w:rPr>
          <w:rFonts w:ascii="Times New Roman" w:hAnsi="Times New Roman" w:cs="Times New Roman"/>
          <w:color w:val="000000" w:themeColor="text1"/>
        </w:rPr>
        <w:t>–</w:t>
      </w:r>
      <w:r w:rsidRPr="00E56433">
        <w:rPr>
          <w:rFonts w:ascii="Times New Roman" w:hAnsi="Times New Roman" w:cs="Times New Roman"/>
          <w:color w:val="000000" w:themeColor="text1"/>
        </w:rPr>
        <w:t xml:space="preserve"> </w:t>
      </w:r>
      <w:r w:rsidR="0022483D">
        <w:rPr>
          <w:rFonts w:ascii="Times New Roman" w:hAnsi="Times New Roman" w:cs="Times New Roman"/>
          <w:color w:val="000000" w:themeColor="text1"/>
        </w:rPr>
        <w:t xml:space="preserve">inflated zero observations. That is, after estimating the price per pound of quota, </w:t>
      </w:r>
      <w:proofErr w:type="gramStart"/>
      <w:r w:rsidR="0022483D">
        <w:rPr>
          <w:rFonts w:ascii="Times New Roman" w:hAnsi="Times New Roman" w:cs="Times New Roman"/>
          <w:color w:val="000000" w:themeColor="text1"/>
        </w:rPr>
        <w:t>Lee</w:t>
      </w:r>
      <w:proofErr w:type="gramEnd"/>
      <w:r w:rsidR="0022483D">
        <w:rPr>
          <w:rFonts w:ascii="Times New Roman" w:hAnsi="Times New Roman" w:cs="Times New Roman"/>
          <w:color w:val="000000" w:themeColor="text1"/>
        </w:rPr>
        <w:t xml:space="preserve"> and Demarest (2023) found that almost half of their estimated values were zeros.</w:t>
      </w:r>
      <w:r w:rsidR="004A356A">
        <w:rPr>
          <w:rFonts w:ascii="Times New Roman" w:hAnsi="Times New Roman" w:cs="Times New Roman"/>
          <w:color w:val="000000" w:themeColor="text1"/>
        </w:rPr>
        <w:t xml:space="preserve"> </w:t>
      </w:r>
      <w:r w:rsidRPr="00E56433">
        <w:rPr>
          <w:rFonts w:ascii="Times New Roman" w:hAnsi="Times New Roman" w:cs="Times New Roman"/>
          <w:color w:val="000000" w:themeColor="text1"/>
        </w:rPr>
        <w:t>Thankfully, Cragg’s (1971) hurdle model lends itself to modeling th</w:t>
      </w:r>
      <w:r w:rsidR="004A356A">
        <w:rPr>
          <w:rFonts w:ascii="Times New Roman" w:hAnsi="Times New Roman" w:cs="Times New Roman"/>
          <w:color w:val="000000" w:themeColor="text1"/>
        </w:rPr>
        <w:t>is</w:t>
      </w:r>
      <w:r w:rsidRPr="00E56433">
        <w:rPr>
          <w:rFonts w:ascii="Times New Roman" w:hAnsi="Times New Roman" w:cs="Times New Roman"/>
          <w:color w:val="000000" w:themeColor="text1"/>
        </w:rPr>
        <w:t xml:space="preserve"> type of complex good. Cragg’s</w:t>
      </w:r>
      <w:r w:rsidR="00375BE2">
        <w:rPr>
          <w:rFonts w:ascii="Times New Roman" w:hAnsi="Times New Roman" w:cs="Times New Roman"/>
          <w:color w:val="000000" w:themeColor="text1"/>
        </w:rPr>
        <w:t xml:space="preserve"> (1971)</w:t>
      </w:r>
      <w:r w:rsidRPr="00E56433">
        <w:rPr>
          <w:rFonts w:ascii="Times New Roman" w:hAnsi="Times New Roman" w:cs="Times New Roman"/>
          <w:color w:val="000000" w:themeColor="text1"/>
        </w:rPr>
        <w:t xml:space="preserve">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w:t>
      </w:r>
      <w:r w:rsidR="0013034F">
        <w:rPr>
          <w:rFonts w:ascii="Times New Roman" w:hAnsi="Times New Roman" w:cs="Times New Roman"/>
          <w:color w:val="000000" w:themeColor="text1"/>
        </w:rPr>
        <w:t>This two-stage model lends itself to modeling zero inflated distributions because, in examining price fluctuations (the outcome component), it disregards the zero-count data allowing researchers to examine what drives price fluctuations. At the same time, in the model out</w:t>
      </w:r>
      <w:r w:rsidR="004B5C76">
        <w:rPr>
          <w:rFonts w:ascii="Times New Roman" w:hAnsi="Times New Roman" w:cs="Times New Roman"/>
          <w:color w:val="000000" w:themeColor="text1"/>
        </w:rPr>
        <w:t>put</w:t>
      </w:r>
      <w:r w:rsidR="0013034F">
        <w:rPr>
          <w:rFonts w:ascii="Times New Roman" w:hAnsi="Times New Roman" w:cs="Times New Roman"/>
          <w:color w:val="000000" w:themeColor="text1"/>
        </w:rPr>
        <w:t>, the model describes to researchers what drives the good (in this case quotas) to trade for a positive price instead of a zero price. This helps give a more complete picture of the market, without being overly influenced by the zero-count data.</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indicator variable for quarter of the year, inverse distance and distance of weighted spatial lags of quota remaining as explanatory variables.</w:t>
      </w:r>
    </w:p>
    <w:p w14:paraId="11663986" w14:textId="02DEEA3A"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r w:rsidR="00385AC6" w:rsidRPr="00E56433">
        <w:rPr>
          <w:rFonts w:ascii="Times New Roman" w:hAnsi="Times New Roman" w:cs="Times New Roman"/>
          <w:color w:val="000000" w:themeColor="text1"/>
        </w:rPr>
        <w:t>identical;</w:t>
      </w:r>
      <w:r w:rsidRPr="00E56433">
        <w:rPr>
          <w:rFonts w:ascii="Times New Roman" w:hAnsi="Times New Roman" w:cs="Times New Roman"/>
          <w:color w:val="000000" w:themeColor="text1"/>
        </w:rPr>
        <w:t xml:space="preserve"> however, the outcome component differs. In the linear hurdle </w:t>
      </w:r>
      <w:r w:rsidR="00385AC6" w:rsidRPr="00E56433">
        <w:rPr>
          <w:rFonts w:ascii="Times New Roman" w:hAnsi="Times New Roman" w:cs="Times New Roman"/>
          <w:color w:val="000000" w:themeColor="text1"/>
        </w:rPr>
        <w:t>model,</w:t>
      </w:r>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2022516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00923373">
          <w:rPr>
            <w:rStyle w:val="Hyperlink"/>
            <w:rFonts w:ascii="Times New Roman" w:hAnsi="Times New Roman" w:cs="Times New Roman"/>
            <w:color w:val="000000" w:themeColor="text1"/>
          </w:rPr>
          <w:t>t</w:t>
        </w:r>
        <w:r w:rsidRPr="00E56433">
          <w:rPr>
            <w:rStyle w:val="Hyperlink"/>
            <w:rFonts w:ascii="Times New Roman" w:hAnsi="Times New Roman" w:cs="Times New Roman"/>
            <w:color w:val="000000" w:themeColor="text1"/>
          </w:rPr>
          <w: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w:t>
      </w:r>
      <w:r w:rsidRPr="00E56433">
        <w:rPr>
          <w:rFonts w:ascii="Times New Roman" w:hAnsi="Times New Roman" w:cs="Times New Roman"/>
          <w:color w:val="000000" w:themeColor="text1"/>
        </w:rPr>
        <w:lastRenderedPageBreak/>
        <w:t>change variables in their models. Likely, considering climate change variable</w:t>
      </w:r>
      <w:r w:rsidR="00444065">
        <w:rPr>
          <w:rFonts w:ascii="Times New Roman" w:hAnsi="Times New Roman" w:cs="Times New Roman"/>
          <w:color w:val="000000" w:themeColor="text1"/>
        </w:rPr>
        <w:t>s</w:t>
      </w:r>
      <w:r w:rsidRPr="00E56433">
        <w:rPr>
          <w:rFonts w:ascii="Times New Roman" w:hAnsi="Times New Roman" w:cs="Times New Roman"/>
          <w:color w:val="000000" w:themeColor="text1"/>
        </w:rPr>
        <w:t xml:space="preserv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1D5F7E4E"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these stock</w:t>
      </w:r>
      <w:r w:rsidR="0068638C">
        <w:rPr>
          <w:rFonts w:ascii="Times New Roman" w:hAnsi="Times New Roman" w:cs="Times New Roman"/>
          <w:color w:val="000000" w:themeColor="text1"/>
        </w:rPr>
        <w:t>s</w:t>
      </w:r>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w:t>
      </w:r>
      <w:r w:rsidRPr="00E56433">
        <w:rPr>
          <w:rFonts w:ascii="Times New Roman" w:hAnsi="Times New Roman" w:cs="Times New Roman"/>
          <w:color w:val="000000" w:themeColor="text1"/>
        </w:rPr>
        <w:lastRenderedPageBreak/>
        <w:t>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increased costs and decreased profits for each voyage</w:t>
      </w:r>
      <w:r w:rsidR="0072534B">
        <w:rPr>
          <w:rFonts w:ascii="Times New Roman" w:hAnsi="Times New Roman" w:cs="Times New Roman"/>
          <w:color w:val="000000" w:themeColor="text1"/>
        </w:rPr>
        <w:t xml:space="preserve"> (ceteris paribus)</w:t>
      </w:r>
      <w:r w:rsidRPr="00E56433">
        <w:rPr>
          <w:rFonts w:ascii="Times New Roman" w:hAnsi="Times New Roman" w:cs="Times New Roman"/>
          <w:color w:val="000000" w:themeColor="text1"/>
        </w:rPr>
        <w:t>, which will be incorporated into the market evaluation of quota and ultimately make them more expensive.</w:t>
      </w:r>
    </w:p>
    <w:p w14:paraId="23040B56" w14:textId="78DA453E"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r w:rsidR="00806BE8" w:rsidRPr="00E56433">
        <w:rPr>
          <w:rFonts w:ascii="Times New Roman" w:hAnsi="Times New Roman" w:cs="Times New Roman"/>
          <w:color w:val="000000" w:themeColor="text1"/>
        </w:rPr>
        <w:t>thus,</w:t>
      </w:r>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w:t>
      </w:r>
      <w:r w:rsidRPr="00E56433">
        <w:rPr>
          <w:rFonts w:ascii="Times New Roman" w:hAnsi="Times New Roman" w:cs="Times New Roman"/>
          <w:color w:val="000000" w:themeColor="text1"/>
        </w:rPr>
        <w:lastRenderedPageBreak/>
        <w:t>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t>3. Economic Model</w:t>
      </w:r>
    </w:p>
    <w:p w14:paraId="73A0F05C" w14:textId="0D48C98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w:t>
      </w:r>
      <w:r w:rsidR="00B721DE">
        <w:rPr>
          <w:rFonts w:ascii="Times New Roman" w:hAnsi="Times New Roman" w:cs="Times New Roman"/>
          <w:color w:val="000000" w:themeColor="text1"/>
        </w:rPr>
        <w:t xml:space="preserve">NMGF </w:t>
      </w:r>
      <w:r w:rsidRPr="00E56433">
        <w:rPr>
          <w:rFonts w:ascii="Times New Roman" w:hAnsi="Times New Roman" w:cs="Times New Roman"/>
          <w:color w:val="000000" w:themeColor="text1"/>
        </w:rPr>
        <w:t xml:space="preserve">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xml:space="preserve">, is given </w:t>
      </w:r>
      <w:proofErr w:type="gramStart"/>
      <w:r w:rsidRPr="00E56433">
        <w:rPr>
          <w:rFonts w:ascii="Times New Roman" w:hAnsi="Times New Roman" w:cs="Times New Roman"/>
          <w:color w:val="000000" w:themeColor="text1"/>
        </w:rPr>
        <w:t>by</w:t>
      </w:r>
      <w:proofErr w:type="gramEnd"/>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11080662" w:rsidR="007C2B17" w:rsidRPr="00E56433" w:rsidRDefault="00A13604" w:rsidP="006E2896">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w</w:t>
      </w:r>
      <w:r w:rsidRPr="00E56433">
        <w:rPr>
          <w:rFonts w:ascii="Times New Roman" w:hAnsi="Times New Roman" w:cs="Times New Roman"/>
          <w:color w:val="000000" w:themeColor="text1"/>
        </w:rPr>
        <w:t xml:space="preserve">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w:t>
      </w:r>
      <w:r w:rsidR="008B63EC">
        <w:rPr>
          <w:rFonts w:ascii="Times New Roman" w:hAnsi="Times New Roman" w:cs="Times New Roman"/>
          <w:color w:val="000000" w:themeColor="text1"/>
        </w:rPr>
        <w:t>s</w:t>
      </w:r>
      <w:r w:rsidRPr="00E56433">
        <w:rPr>
          <w:rFonts w:ascii="Times New Roman" w:hAnsi="Times New Roman" w:cs="Times New Roman"/>
          <w:color w:val="000000" w:themeColor="text1"/>
        </w:rPr>
        <w:t xml:space="preserv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52E1000F"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1CCC164B"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3E93F633"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w:t>
      </w:r>
      <w:r w:rsidRPr="00E56433">
        <w:rPr>
          <w:rFonts w:ascii="Times New Roman" w:hAnsi="Times New Roman" w:cs="Times New Roman"/>
          <w:color w:val="000000" w:themeColor="text1"/>
        </w:rPr>
        <w:lastRenderedPageBreak/>
        <w:t xml:space="preserve">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r w:rsidR="00CA45F8" w:rsidRPr="00E56433">
        <w:rPr>
          <w:rFonts w:ascii="Times New Roman" w:hAnsi="Times New Roman" w:cs="Times New Roman"/>
          <w:color w:val="000000" w:themeColor="text1"/>
        </w:rPr>
        <w:t>principal</w:t>
      </w:r>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4D58DA58"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6A9420D3" w:rsidR="007C2B17" w:rsidRPr="00E56433" w:rsidRDefault="00C52814" w:rsidP="006E2896">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w</w:t>
      </w:r>
      <w:r w:rsidRPr="00E56433">
        <w:rPr>
          <w:rFonts w:ascii="Times New Roman" w:hAnsi="Times New Roman" w:cs="Times New Roman"/>
          <w:color w:val="000000" w:themeColor="text1"/>
        </w:rPr>
        <w:t xml:space="preserve">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5CAF9230"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0E458D12"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3</w:t>
        </w:r>
      </w:hyperlink>
      <w:r w:rsidRPr="00E56433">
        <w:rPr>
          <w:rFonts w:ascii="Times New Roman" w:hAnsi="Times New Roman" w:cs="Times New Roman"/>
          <w:color w:val="000000" w:themeColor="text1"/>
        </w:rPr>
        <w:t xml:space="preserve">,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2113203C"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04899619" w:rsidR="007C2B17" w:rsidRPr="00E56433" w:rsidRDefault="00C4336A" w:rsidP="006E2896">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w</w:t>
      </w:r>
      <w:r w:rsidRPr="00E56433">
        <w:rPr>
          <w:rFonts w:ascii="Times New Roman" w:hAnsi="Times New Roman" w:cs="Times New Roman"/>
          <w:color w:val="000000" w:themeColor="text1"/>
        </w:rPr>
        <w:t xml:space="preserve">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holds. However,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w:t>
      </w:r>
      <w:proofErr w:type="gramStart"/>
      <w:r w:rsidRPr="00E56433">
        <w:rPr>
          <w:rFonts w:ascii="Times New Roman" w:hAnsi="Times New Roman" w:cs="Times New Roman"/>
          <w:color w:val="000000" w:themeColor="text1"/>
        </w:rPr>
        <w:t>becomes</w:t>
      </w:r>
      <w:proofErr w:type="gramEnd"/>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2E8DB75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Thus, </w:t>
      </w:r>
      <w:hyperlink w:anchor="eq-ExpAcquisition">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6</w:t>
        </w:r>
      </w:hyperlink>
      <w:r w:rsidRPr="00E56433">
        <w:rPr>
          <w:rFonts w:ascii="Times New Roman" w:hAnsi="Times New Roman" w:cs="Times New Roman"/>
          <w:color w:val="000000" w:themeColor="text1"/>
        </w:rPr>
        <w:t xml:space="preserve">,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190C4869"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w:t>
      </w:r>
      <w:r w:rsidR="00B34A05">
        <w:rPr>
          <w:rFonts w:ascii="Times New Roman" w:hAnsi="Times New Roman" w:cs="Times New Roman"/>
          <w:color w:val="000000" w:themeColor="text1"/>
        </w:rPr>
        <w:t xml:space="preserve"> analysis</w:t>
      </w:r>
      <w:r w:rsidRPr="00E56433">
        <w:rPr>
          <w:rFonts w:ascii="Times New Roman" w:hAnsi="Times New Roman" w:cs="Times New Roman"/>
          <w:color w:val="000000" w:themeColor="text1"/>
        </w:rPr>
        <w:t>.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3361B676"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hyperlink>
      <w:r w:rsidRPr="00E56433">
        <w:rPr>
          <w:rFonts w:ascii="Times New Roman" w:hAnsi="Times New Roman" w:cs="Times New Roman"/>
          <w:color w:val="000000" w:themeColor="text1"/>
        </w:rPr>
        <w:t xml:space="preserve"> and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hyperlink w:anchor="fig-Quota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hyperlink>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w:t>
      </w:r>
      <w:r w:rsidRPr="00E56433">
        <w:rPr>
          <w:rFonts w:ascii="Times New Roman" w:hAnsi="Times New Roman" w:cs="Times New Roman"/>
          <w:color w:val="000000" w:themeColor="text1"/>
        </w:rPr>
        <w:lastRenderedPageBreak/>
        <w:t xml:space="preserve">to predict the extreme values of less than -$2 on the log scale in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These scenarios perfectly </w:t>
      </w:r>
      <w:r w:rsidR="00EE2DDF" w:rsidRPr="00E56433">
        <w:rPr>
          <w:rFonts w:ascii="Times New Roman" w:hAnsi="Times New Roman" w:cs="Times New Roman"/>
          <w:color w:val="000000" w:themeColor="text1"/>
        </w:rPr>
        <w:t>encapsulate</w:t>
      </w:r>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the 0’s have been artificially added back into the data set. That is, the natural logarithm is taken 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0A0BA633"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w:t>
      </w:r>
      <w:r w:rsidR="00052BCC">
        <w:rPr>
          <w:rFonts w:ascii="Times New Roman" w:hAnsi="Times New Roman" w:cs="Times New Roman"/>
          <w:color w:val="000000" w:themeColor="text1"/>
        </w:rPr>
        <w:t xml:space="preserve"> the</w:t>
      </w:r>
      <w:r w:rsidRPr="00E56433">
        <w:rPr>
          <w:rFonts w:ascii="Times New Roman" w:hAnsi="Times New Roman" w:cs="Times New Roman"/>
          <w:color w:val="000000" w:themeColor="text1"/>
        </w:rPr>
        <w:t xml:space="preserve"> “storms” data sets. The “heatwave,” “bottom_temp,” and “sst” data sets describe the temperature of the Gulf of Maine (GOM) and surrounding marine regions during heatwaves year-over-year. </w:t>
      </w:r>
      <w:r w:rsidR="00BD5587" w:rsidRPr="00E56433">
        <w:rPr>
          <w:rFonts w:ascii="Times New Roman" w:hAnsi="Times New Roman" w:cs="Times New Roman"/>
          <w:color w:val="000000" w:themeColor="text1"/>
        </w:rPr>
        <w:t>While</w:t>
      </w:r>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w:t>
      </w:r>
      <w:r w:rsidR="005E6D0C">
        <w:rPr>
          <w:rFonts w:ascii="Times New Roman" w:hAnsi="Times New Roman" w:cs="Times New Roman"/>
          <w:color w:val="000000" w:themeColor="text1"/>
        </w:rPr>
        <w:t>George’s Bank (</w:t>
      </w:r>
      <w:r w:rsidRPr="00E56433">
        <w:rPr>
          <w:rFonts w:ascii="Times New Roman" w:hAnsi="Times New Roman" w:cs="Times New Roman"/>
          <w:color w:val="000000" w:themeColor="text1"/>
        </w:rPr>
        <w:t>GB</w:t>
      </w:r>
      <w:r w:rsidR="005E6D0C">
        <w:rPr>
          <w:rFonts w:ascii="Times New Roman" w:hAnsi="Times New Roman" w:cs="Times New Roman"/>
          <w:color w:val="000000" w:themeColor="text1"/>
        </w:rPr>
        <w:t>)</w:t>
      </w:r>
      <w:r w:rsidRPr="00E56433">
        <w:rPr>
          <w:rFonts w:ascii="Times New Roman" w:hAnsi="Times New Roman" w:cs="Times New Roman"/>
          <w:color w:val="000000" w:themeColor="text1"/>
        </w:rPr>
        <w:t xml:space="preserve"> regions. Thus, while the heatwave and storm data </w:t>
      </w:r>
      <w:r w:rsidR="00B40154" w:rsidRPr="00E56433">
        <w:rPr>
          <w:rFonts w:ascii="Times New Roman" w:hAnsi="Times New Roman" w:cs="Times New Roman"/>
          <w:color w:val="000000" w:themeColor="text1"/>
        </w:rPr>
        <w:t>are</w:t>
      </w:r>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GB because stocks managed by the NMGF, currently, only reside in</w:t>
      </w:r>
      <w:r w:rsidR="0083297F">
        <w:rPr>
          <w:rFonts w:ascii="Times New Roman" w:hAnsi="Times New Roman" w:cs="Times New Roman"/>
          <w:color w:val="000000" w:themeColor="text1"/>
        </w:rPr>
        <w:t xml:space="preserve"> one of</w:t>
      </w:r>
      <w:r w:rsidRPr="00E56433">
        <w:rPr>
          <w:rFonts w:ascii="Times New Roman" w:hAnsi="Times New Roman" w:cs="Times New Roman"/>
          <w:color w:val="000000" w:themeColor="text1"/>
        </w:rPr>
        <w:t xml:space="preserve"> those two regions.</w:t>
      </w:r>
    </w:p>
    <w:p w14:paraId="3513A837" w14:textId="493A799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w:t>
      </w:r>
      <w:proofErr w:type="gramStart"/>
      <w:r w:rsidRPr="00E56433">
        <w:rPr>
          <w:rFonts w:ascii="Times New Roman" w:hAnsi="Times New Roman" w:cs="Times New Roman"/>
          <w:color w:val="000000" w:themeColor="text1"/>
        </w:rPr>
        <w:t>interest</w:t>
      </w:r>
      <w:proofErr w:type="gramEnd"/>
      <w:r w:rsidRPr="00E56433">
        <w:rPr>
          <w:rFonts w:ascii="Times New Roman" w:hAnsi="Times New Roman" w:cs="Times New Roman"/>
          <w:color w:val="000000" w:themeColor="text1"/>
        </w:rPr>
        <w:t xml:space="preserve"> which </w:t>
      </w:r>
      <w:r w:rsidR="00F76229">
        <w:rPr>
          <w:rFonts w:ascii="Times New Roman" w:hAnsi="Times New Roman" w:cs="Times New Roman"/>
          <w:color w:val="000000" w:themeColor="text1"/>
        </w:rPr>
        <w:t xml:space="preserve">is </w:t>
      </w:r>
      <w:r w:rsidRPr="00E56433">
        <w:rPr>
          <w:rFonts w:ascii="Times New Roman" w:hAnsi="Times New Roman" w:cs="Times New Roman"/>
          <w:color w:val="000000" w:themeColor="text1"/>
        </w:rPr>
        <w:t xml:space="preserve">the maximum temperature reached during a heatwave, shown in the time series plot,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In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for heatwaves measure at the sea surface. Exact definitions and models used to determine this are available from NOAA. </w:t>
      </w:r>
      <w:r w:rsidR="00560C53" w:rsidRPr="00E56433">
        <w:rPr>
          <w:rFonts w:ascii="Times New Roman" w:hAnsi="Times New Roman" w:cs="Times New Roman"/>
          <w:color w:val="000000" w:themeColor="text1"/>
        </w:rPr>
        <w:t>Also,</w:t>
      </w:r>
      <w:r w:rsidRPr="00E56433">
        <w:rPr>
          <w:rFonts w:ascii="Times New Roman" w:hAnsi="Times New Roman" w:cs="Times New Roman"/>
          <w:color w:val="000000" w:themeColor="text1"/>
        </w:rPr>
        <w:t xml:space="preserve"> in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6CD1A93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w:t>
      </w:r>
      <w:r w:rsidRPr="00E56433">
        <w:rPr>
          <w:rFonts w:ascii="Times New Roman" w:hAnsi="Times New Roman" w:cs="Times New Roman"/>
          <w:color w:val="000000" w:themeColor="text1"/>
        </w:rPr>
        <w:lastRenderedPageBreak/>
        <w:t>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468319C0"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series plot for the period considered is shown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Similar to both </w:t>
      </w:r>
      <w:hyperlink w:anchor="fig-ClimateTempAnomoly">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and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The orange points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r w:rsidR="003573E4" w:rsidRPr="00E56433">
        <w:rPr>
          <w:rFonts w:ascii="Times New Roman" w:hAnsi="Times New Roman" w:cs="Times New Roman"/>
          <w:color w:val="000000" w:themeColor="text1"/>
        </w:rPr>
        <w:t>number</w:t>
      </w:r>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5BF06C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w:t>
      </w:r>
      <w:proofErr w:type="gramStart"/>
      <w:r w:rsidRPr="00E56433">
        <w:rPr>
          <w:rFonts w:ascii="Times New Roman" w:hAnsi="Times New Roman" w:cs="Times New Roman"/>
          <w:color w:val="000000" w:themeColor="text1"/>
        </w:rPr>
        <w:t>be</w:t>
      </w:r>
      <w:proofErr w:type="gramEnd"/>
    </w:p>
    <w:bookmarkStart w:id="14" w:name="eq-ReplicParticipationInput"/>
    <w:p w14:paraId="0A17FFED" w14:textId="3C738563"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56BAB8EF" w:rsidR="007C2B17" w:rsidRPr="00E56433" w:rsidRDefault="001E0AD0" w:rsidP="006E2896">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w</w:t>
      </w:r>
      <w:r w:rsidRPr="00E56433">
        <w:rPr>
          <w:rFonts w:ascii="Times New Roman" w:hAnsi="Times New Roman" w:cs="Times New Roman"/>
          <w:color w:val="000000" w:themeColor="text1"/>
        </w:rPr>
        <w:t xml:space="preserve">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w:t>
      </w:r>
      <w:proofErr w:type="gramStart"/>
      <w:r w:rsidRPr="00E56433">
        <w:rPr>
          <w:rFonts w:ascii="Times New Roman" w:hAnsi="Times New Roman" w:cs="Times New Roman"/>
          <w:color w:val="000000" w:themeColor="text1"/>
        </w:rPr>
        <w:t>be</w:t>
      </w:r>
      <w:proofErr w:type="gramEnd"/>
    </w:p>
    <w:bookmarkStart w:id="15" w:name="eq-ReplicOutcomeInput"/>
    <w:p w14:paraId="0C326551" w14:textId="5455941F"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4BE3C70F" w:rsidR="007C2B17" w:rsidRPr="00E56433" w:rsidRDefault="001E0AD0" w:rsidP="006E2896">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w</w:t>
      </w:r>
      <w:r w:rsidRPr="00E56433">
        <w:rPr>
          <w:rFonts w:ascii="Times New Roman" w:hAnsi="Times New Roman" w:cs="Times New Roman"/>
          <w:color w:val="000000" w:themeColor="text1"/>
        </w:rPr>
        <w:t xml:space="preserve">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respectively. The estimation of these linear and exponential models can be viewed in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Comparing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differences in estimates is likely algorithmic and due to differences in modeling software. Lee and Demarest (2023) used STATA for their calculations</w:t>
      </w:r>
      <w:r w:rsidR="004173CE">
        <w:rPr>
          <w:rFonts w:ascii="Times New Roman" w:hAnsi="Times New Roman" w:cs="Times New Roman"/>
          <w:color w:val="000000" w:themeColor="text1"/>
        </w:rPr>
        <w:t>,</w:t>
      </w:r>
      <w:r w:rsidRPr="00E56433">
        <w:rPr>
          <w:rFonts w:ascii="Times New Roman" w:hAnsi="Times New Roman" w:cs="Times New Roman"/>
          <w:color w:val="000000" w:themeColor="text1"/>
        </w:rPr>
        <w:t xml:space="preserve">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00380299">
          <w:rPr>
            <w:rStyle w:val="Hyperlink"/>
            <w:rFonts w:ascii="Times New Roman" w:hAnsi="Times New Roman" w:cs="Times New Roman"/>
            <w:color w:val="000000" w:themeColor="text1"/>
          </w:rPr>
          <w:t>s</w:t>
        </w:r>
        <w:r w:rsidRPr="00E56433">
          <w:rPr>
            <w:rStyle w:val="Hyperlink"/>
            <w:rFonts w:ascii="Times New Roman" w:hAnsi="Times New Roman" w:cs="Times New Roman"/>
            <w:color w:val="000000" w:themeColor="text1"/>
          </w:rPr>
          <w:t>ection 2</w:t>
        </w:r>
      </w:hyperlink>
      <w:r w:rsidRPr="00E56433">
        <w:rPr>
          <w:rFonts w:ascii="Times New Roman" w:hAnsi="Times New Roman" w:cs="Times New Roman"/>
          <w:color w:val="000000" w:themeColor="text1"/>
        </w:rPr>
        <w:t xml:space="preserve"> and </w:t>
      </w:r>
      <w:hyperlink w:anchor="sec-Model">
        <w:r w:rsidR="00380299">
          <w:rPr>
            <w:rStyle w:val="Hyperlink"/>
            <w:rFonts w:ascii="Times New Roman" w:hAnsi="Times New Roman" w:cs="Times New Roman"/>
            <w:color w:val="000000" w:themeColor="text1"/>
          </w:rPr>
          <w:t>s</w:t>
        </w:r>
        <w:r w:rsidRPr="00E56433">
          <w:rPr>
            <w:rStyle w:val="Hyperlink"/>
            <w:rFonts w:ascii="Times New Roman" w:hAnsi="Times New Roman" w:cs="Times New Roman"/>
            <w:color w:val="000000" w:themeColor="text1"/>
          </w:rPr>
          <w:t>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w:t>
      </w:r>
      <w:r w:rsidRPr="00E56433">
        <w:rPr>
          <w:rFonts w:ascii="Times New Roman" w:hAnsi="Times New Roman" w:cs="Times New Roman"/>
          <w:color w:val="000000" w:themeColor="text1"/>
        </w:rPr>
        <w:lastRenderedPageBreak/>
        <w:t xml:space="preserve">climate change variables in either of the models from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4F6A79BA"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w:t>
      </w:r>
      <w:r w:rsidR="0076734B">
        <w:rPr>
          <w:rFonts w:ascii="Times New Roman" w:hAnsi="Times New Roman" w:cs="Times New Roman"/>
          <w:color w:val="000000" w:themeColor="text1"/>
        </w:rPr>
        <w:t>marine</w:t>
      </w:r>
      <w:r w:rsidRPr="00E56433">
        <w:rPr>
          <w:rFonts w:ascii="Times New Roman" w:hAnsi="Times New Roman" w:cs="Times New Roman"/>
          <w:color w:val="000000" w:themeColor="text1"/>
        </w:rPr>
        <w:t xml:space="preserve"> heatwaves. However, I do assume that the wind speed and wave height variables impact fishing effort</w:t>
      </w:r>
      <w:r w:rsidR="005F60C0">
        <w:rPr>
          <w:rFonts w:ascii="Times New Roman" w:hAnsi="Times New Roman" w:cs="Times New Roman"/>
          <w:color w:val="000000" w:themeColor="text1"/>
        </w:rPr>
        <w:t>. Namely, that the more severe a storm is in terms of wind speed and wave height, the less likely</w:t>
      </w:r>
      <w:r w:rsidR="0003755B">
        <w:rPr>
          <w:rFonts w:ascii="Times New Roman" w:hAnsi="Times New Roman" w:cs="Times New Roman"/>
          <w:color w:val="000000" w:themeColor="text1"/>
        </w:rPr>
        <w:t xml:space="preserve"> it is that</w:t>
      </w:r>
      <w:r w:rsidR="005F60C0">
        <w:rPr>
          <w:rFonts w:ascii="Times New Roman" w:hAnsi="Times New Roman" w:cs="Times New Roman"/>
          <w:color w:val="000000" w:themeColor="text1"/>
        </w:rPr>
        <w:t xml:space="preserve"> fishing </w:t>
      </w:r>
      <w:r w:rsidR="0003755B">
        <w:rPr>
          <w:rFonts w:ascii="Times New Roman" w:hAnsi="Times New Roman" w:cs="Times New Roman"/>
          <w:color w:val="000000" w:themeColor="text1"/>
        </w:rPr>
        <w:t>will</w:t>
      </w:r>
      <w:r w:rsidR="005F60C0">
        <w:rPr>
          <w:rFonts w:ascii="Times New Roman" w:hAnsi="Times New Roman" w:cs="Times New Roman"/>
          <w:color w:val="000000" w:themeColor="text1"/>
        </w:rPr>
        <w:t xml:space="preserve"> occur out of concerns of safety for both crew and equipment</w:t>
      </w:r>
      <w:r w:rsidRPr="00E56433">
        <w:rPr>
          <w:rFonts w:ascii="Times New Roman" w:hAnsi="Times New Roman" w:cs="Times New Roman"/>
          <w:color w:val="000000" w:themeColor="text1"/>
        </w:rPr>
        <w:t xml:space="preserve">. I assume that fish are not affected by either the wave height at the surface or the wind speeds above because </w:t>
      </w:r>
      <w:r w:rsidR="00A44D70">
        <w:rPr>
          <w:rFonts w:ascii="Times New Roman" w:hAnsi="Times New Roman" w:cs="Times New Roman"/>
          <w:color w:val="000000" w:themeColor="text1"/>
        </w:rPr>
        <w:t>NMGF stocks</w:t>
      </w:r>
      <w:r w:rsidRPr="00E56433">
        <w:rPr>
          <w:rFonts w:ascii="Times New Roman" w:hAnsi="Times New Roman" w:cs="Times New Roman"/>
          <w:color w:val="000000" w:themeColor="text1"/>
        </w:rPr>
        <w:t xml:space="preserve"> typically dwell close to the bottom of the ocean. Therefore, the heatwave climate change variables </w:t>
      </w:r>
      <w:r w:rsidR="00482372" w:rsidRPr="00E56433">
        <w:rPr>
          <w:rFonts w:ascii="Times New Roman" w:hAnsi="Times New Roman" w:cs="Times New Roman"/>
          <w:color w:val="000000" w:themeColor="text1"/>
        </w:rPr>
        <w:t>represent</w:t>
      </w:r>
      <w:r w:rsidRPr="00E56433">
        <w:rPr>
          <w:rFonts w:ascii="Times New Roman" w:hAnsi="Times New Roman" w:cs="Times New Roman"/>
          <w:color w:val="000000" w:themeColor="text1"/>
        </w:rPr>
        <w:t xml:space="preserve"> shocks to the stocks, while the storm climate change variables represent shocks to fishing effort</w:t>
      </w:r>
      <w:r w:rsidR="00482372">
        <w:rPr>
          <w:rFonts w:ascii="Times New Roman" w:hAnsi="Times New Roman" w:cs="Times New Roman"/>
          <w:color w:val="000000" w:themeColor="text1"/>
        </w:rPr>
        <w:t>. This gives a more complete picture of how climate change, rather than just how heatwaves, impact NMGF quota prices</w:t>
      </w:r>
      <w:r w:rsidRPr="00E56433">
        <w:rPr>
          <w:rFonts w:ascii="Times New Roman" w:hAnsi="Times New Roman" w:cs="Times New Roman"/>
          <w:color w:val="000000" w:themeColor="text1"/>
        </w:rPr>
        <w:t xml:space="preserve">.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4DC15912"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14EB2FA5" w:rsidR="007C2B17" w:rsidRPr="00E56433" w:rsidRDefault="00AE6844" w:rsidP="006E2896">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w</w:t>
      </w:r>
      <w:r w:rsidRPr="00E56433">
        <w:rPr>
          <w:rFonts w:ascii="Times New Roman" w:hAnsi="Times New Roman" w:cs="Times New Roman"/>
          <w:color w:val="000000" w:themeColor="text1"/>
        </w:rPr>
        <w:t xml:space="preserve">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w:t>
      </w:r>
      <w:r w:rsidR="0019334A">
        <w:rPr>
          <w:rFonts w:ascii="Times New Roman" w:hAnsi="Times New Roman" w:cs="Times New Roman"/>
          <w:color w:val="000000" w:themeColor="text1"/>
        </w:rPr>
        <w:t xml:space="preserve">similarly </w:t>
      </w:r>
      <w:r w:rsidRPr="00E56433">
        <w:rPr>
          <w:rFonts w:ascii="Times New Roman" w:hAnsi="Times New Roman" w:cs="Times New Roman"/>
          <w:color w:val="000000" w:themeColor="text1"/>
        </w:rPr>
        <w:t xml:space="preserve">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28B8AB8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same definitions as in </w:t>
      </w:r>
      <w:hyperlink w:anchor="eq-AllClimateParticipationInput">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24F77561"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38411909"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for the linear model, and into </w:t>
      </w:r>
      <w:hyperlink w:anchor="eq-AcquisitionZero">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r w:rsidR="00E665AE" w:rsidRPr="00E56433">
        <w:rPr>
          <w:rFonts w:ascii="Times New Roman" w:hAnsi="Times New Roman" w:cs="Times New Roman"/>
          <w:color w:val="000000" w:themeColor="text1"/>
        </w:rPr>
        <w:t>have</w:t>
      </w:r>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007B25FB">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007B25FB">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Thus, it is likely that these models suffer</w:t>
      </w:r>
      <w:r w:rsidR="00D3232B">
        <w:rPr>
          <w:rFonts w:ascii="Times New Roman" w:hAnsi="Times New Roman" w:cs="Times New Roman"/>
          <w:color w:val="000000" w:themeColor="text1"/>
        </w:rPr>
        <w:t xml:space="preserve"> </w:t>
      </w:r>
      <w:r w:rsidRPr="00E56433">
        <w:rPr>
          <w:rFonts w:ascii="Times New Roman" w:hAnsi="Times New Roman" w:cs="Times New Roman"/>
          <w:color w:val="000000" w:themeColor="text1"/>
        </w:rPr>
        <w:t>from multicollinearity when including all these variables.</w:t>
      </w:r>
    </w:p>
    <w:p w14:paraId="1BD39147" w14:textId="1C8B2B6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To remedy this </w:t>
      </w:r>
      <w:r w:rsidR="00E665AE" w:rsidRPr="00E56433">
        <w:rPr>
          <w:rFonts w:ascii="Times New Roman" w:hAnsi="Times New Roman" w:cs="Times New Roman"/>
          <w:color w:val="000000" w:themeColor="text1"/>
        </w:rPr>
        <w:t>multicollinearity,</w:t>
      </w:r>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43A85152"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10</w:t>
        </w:r>
      </w:hyperlink>
      <w:r w:rsidRPr="00E56433">
        <w:rPr>
          <w:rFonts w:ascii="Times New Roman" w:hAnsi="Times New Roman" w:cs="Times New Roman"/>
          <w:color w:val="000000" w:themeColor="text1"/>
        </w:rPr>
        <w:t xml:space="preserve"> and </w:t>
      </w:r>
      <w:hyperlink w:anchor="eq-All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11</w:t>
        </w:r>
      </w:hyperlink>
      <w:r w:rsidRPr="00E56433">
        <w:rPr>
          <w:rFonts w:ascii="Times New Roman" w:hAnsi="Times New Roman" w:cs="Times New Roman"/>
          <w:color w:val="000000" w:themeColor="text1"/>
        </w:rPr>
        <w:t xml:space="preserve">. Then input </w:t>
      </w:r>
      <w:hyperlink w:anchor="eq-SSTClimateParticipation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12</w:t>
        </w:r>
      </w:hyperlink>
      <w:r w:rsidRPr="00E56433">
        <w:rPr>
          <w:rFonts w:ascii="Times New Roman" w:hAnsi="Times New Roman" w:cs="Times New Roman"/>
          <w:color w:val="000000" w:themeColor="text1"/>
        </w:rPr>
        <w:t xml:space="preserve"> and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into </w:t>
      </w:r>
      <w:hyperlink w:anchor="eq-AcquisitionZero">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for the linear hurdle model, and into </w:t>
      </w:r>
      <w:hyperlink w:anchor="eq-AcquisitionZero">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for the exponential model. The output of these models can be seen </w:t>
      </w:r>
      <w:r w:rsidRPr="00923373">
        <w:rPr>
          <w:rFonts w:ascii="Times New Roman" w:hAnsi="Times New Roman" w:cs="Times New Roman"/>
          <w:color w:val="000000" w:themeColor="text1"/>
        </w:rPr>
        <w:t xml:space="preserve">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These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remove any multicollinearity present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by removing one of each of the types of climate change variables.</w:t>
      </w:r>
    </w:p>
    <w:p w14:paraId="1AAD8B68" w14:textId="0A0A2826" w:rsidR="007C2B17" w:rsidRPr="00E56433" w:rsidRDefault="00812E4A" w:rsidP="006E2896">
      <w:pPr>
        <w:pStyle w:val="BodyText"/>
        <w:spacing w:line="480" w:lineRule="auto"/>
        <w:rPr>
          <w:rFonts w:ascii="Times New Roman" w:hAnsi="Times New Roman" w:cs="Times New Roman"/>
          <w:color w:val="000000" w:themeColor="text1"/>
        </w:rPr>
      </w:pPr>
      <w:r>
        <w:rPr>
          <w:rFonts w:ascii="Times New Roman" w:hAnsi="Times New Roman" w:cs="Times New Roman"/>
          <w:color w:val="000000" w:themeColor="text1"/>
        </w:rPr>
        <w:t>Initially, i</w:t>
      </w:r>
      <w:r w:rsidRPr="00E56433">
        <w:rPr>
          <w:rFonts w:ascii="Times New Roman" w:hAnsi="Times New Roman" w:cs="Times New Roman"/>
          <w:color w:val="000000" w:themeColor="text1"/>
        </w:rPr>
        <w:t>t may seem strange to choose SST when the managed stocks are groundfish. That is, the managed stocks are known for staying near the bottom</w:t>
      </w:r>
      <w:r w:rsidR="002F5FB0">
        <w:rPr>
          <w:rFonts w:ascii="Times New Roman" w:hAnsi="Times New Roman" w:cs="Times New Roman"/>
          <w:color w:val="000000" w:themeColor="text1"/>
        </w:rPr>
        <w:t>; therefore,</w:t>
      </w:r>
      <w:r w:rsidRPr="00E56433">
        <w:rPr>
          <w:rFonts w:ascii="Times New Roman" w:hAnsi="Times New Roman" w:cs="Times New Roman"/>
          <w:color w:val="000000" w:themeColor="text1"/>
        </w:rPr>
        <w:t xml:space="preserve"> </w:t>
      </w:r>
      <w:r w:rsidR="002F5FB0">
        <w:rPr>
          <w:rFonts w:ascii="Times New Roman" w:hAnsi="Times New Roman" w:cs="Times New Roman"/>
          <w:color w:val="000000" w:themeColor="text1"/>
        </w:rPr>
        <w:t>i</w:t>
      </w:r>
      <w:r w:rsidRPr="00E56433">
        <w:rPr>
          <w:rFonts w:ascii="Times New Roman" w:hAnsi="Times New Roman" w:cs="Times New Roman"/>
          <w:color w:val="000000" w:themeColor="text1"/>
        </w:rPr>
        <w:t xml:space="preserve">t would appear to make more sense to consider BST instead. While it is true that groundfish </w:t>
      </w:r>
      <w:r w:rsidR="00ED1050">
        <w:rPr>
          <w:rFonts w:ascii="Times New Roman" w:hAnsi="Times New Roman" w:cs="Times New Roman"/>
          <w:color w:val="000000" w:themeColor="text1"/>
        </w:rPr>
        <w:t xml:space="preserve">tend to </w:t>
      </w:r>
      <w:r w:rsidRPr="00E56433">
        <w:rPr>
          <w:rFonts w:ascii="Times New Roman" w:hAnsi="Times New Roman" w:cs="Times New Roman"/>
          <w:color w:val="000000" w:themeColor="text1"/>
        </w:rPr>
        <w:t>spend more of their time lower in water column, the data on BST is not as rich or precise as the SST data. SST has been recorded for longer in the “ecodata” database in addition it to being more spatially precise. By “spatially precise” I mean that there are no questions about where</w:t>
      </w:r>
      <w:r w:rsidR="00F07945">
        <w:rPr>
          <w:rFonts w:ascii="Times New Roman" w:hAnsi="Times New Roman" w:cs="Times New Roman"/>
          <w:color w:val="000000" w:themeColor="text1"/>
        </w:rPr>
        <w:t xml:space="preserve"> in the water column</w:t>
      </w:r>
      <w:r w:rsidRPr="00E56433">
        <w:rPr>
          <w:rFonts w:ascii="Times New Roman" w:hAnsi="Times New Roman" w:cs="Times New Roman"/>
          <w:color w:val="000000" w:themeColor="text1"/>
        </w:rPr>
        <w:t xml:space="preserve"> the temperature data was gathered with the SST data set. While with the BST temperature data it is often unclear </w:t>
      </w:r>
      <w:r w:rsidR="0098065B">
        <w:rPr>
          <w:rFonts w:ascii="Times New Roman" w:hAnsi="Times New Roman" w:cs="Times New Roman"/>
          <w:color w:val="000000" w:themeColor="text1"/>
        </w:rPr>
        <w:t xml:space="preserve">at </w:t>
      </w:r>
      <w:r w:rsidRPr="00E56433">
        <w:rPr>
          <w:rFonts w:ascii="Times New Roman" w:hAnsi="Times New Roman" w:cs="Times New Roman"/>
          <w:color w:val="000000" w:themeColor="text1"/>
        </w:rPr>
        <w:t xml:space="preserve">what depth the bottom surface </w:t>
      </w:r>
      <w:r w:rsidR="0098065B">
        <w:rPr>
          <w:rFonts w:ascii="Times New Roman" w:hAnsi="Times New Roman" w:cs="Times New Roman"/>
          <w:color w:val="000000" w:themeColor="text1"/>
        </w:rPr>
        <w:t>temperature was recorded</w:t>
      </w:r>
      <w:r w:rsidRPr="00E56433">
        <w:rPr>
          <w:rFonts w:ascii="Times New Roman" w:hAnsi="Times New Roman" w:cs="Times New Roman"/>
          <w:color w:val="000000" w:themeColor="text1"/>
        </w:rPr>
        <w:t xml:space="preserve">.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r w:rsidR="00D568B6" w:rsidRPr="00E56433">
        <w:rPr>
          <w:rFonts w:ascii="Times New Roman" w:hAnsi="Times New Roman" w:cs="Times New Roman"/>
          <w:color w:val="000000" w:themeColor="text1"/>
        </w:rPr>
        <w:t>operation,</w:t>
      </w:r>
      <w:r w:rsidRPr="00E56433">
        <w:rPr>
          <w:rFonts w:ascii="Times New Roman" w:hAnsi="Times New Roman" w:cs="Times New Roman"/>
          <w:color w:val="000000" w:themeColor="text1"/>
        </w:rPr>
        <w:t xml:space="preserve"> but they do rely on waves being within a reasonable </w:t>
      </w:r>
      <w:r w:rsidRPr="00E56433">
        <w:rPr>
          <w:rFonts w:ascii="Times New Roman" w:hAnsi="Times New Roman" w:cs="Times New Roman"/>
          <w:color w:val="000000" w:themeColor="text1"/>
        </w:rPr>
        <w:lastRenderedPageBreak/>
        <w:t>height in order to operate their machinery; thus, wave height seemed to be a better proxy for fishing effort.</w:t>
      </w:r>
    </w:p>
    <w:p w14:paraId="0EC9D9C2" w14:textId="299C4ABF"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Using the logic of Lee and Demarest (2023)</w:t>
      </w:r>
      <w:r w:rsidR="00ED43C5">
        <w:rPr>
          <w:rFonts w:ascii="Times New Roman" w:hAnsi="Times New Roman" w:cs="Times New Roman"/>
          <w:color w:val="000000" w:themeColor="text1"/>
        </w:rPr>
        <w:t>,</w:t>
      </w:r>
      <w:r w:rsidRPr="00E56433">
        <w:rPr>
          <w:rFonts w:ascii="Times New Roman" w:hAnsi="Times New Roman" w:cs="Times New Roman"/>
          <w:color w:val="000000" w:themeColor="text1"/>
        </w:rPr>
        <w:t xml:space="preserve"> the new hurdle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w:t>
      </w:r>
      <w:r w:rsidR="00A909C1">
        <w:rPr>
          <w:rFonts w:ascii="Times New Roman" w:hAnsi="Times New Roman" w:cs="Times New Roman"/>
          <w:color w:val="000000" w:themeColor="text1"/>
        </w:rPr>
        <w:t>suggest</w:t>
      </w:r>
      <w:r w:rsidRPr="00E56433">
        <w:rPr>
          <w:rFonts w:ascii="Times New Roman" w:hAnsi="Times New Roman" w:cs="Times New Roman"/>
          <w:color w:val="000000" w:themeColor="text1"/>
        </w:rPr>
        <w:t xml:space="preserve"> that climate change is a determinant of quota prices because both SST heatwave duration and temperature are statistically significant </w:t>
      </w:r>
      <w:r w:rsidR="00303F92">
        <w:rPr>
          <w:rFonts w:ascii="Times New Roman" w:hAnsi="Times New Roman" w:cs="Times New Roman"/>
          <w:color w:val="000000" w:themeColor="text1"/>
        </w:rPr>
        <w:t>in</w:t>
      </w:r>
      <w:r w:rsidRPr="00E56433">
        <w:rPr>
          <w:rFonts w:ascii="Times New Roman" w:hAnsi="Times New Roman" w:cs="Times New Roman"/>
          <w:color w:val="000000" w:themeColor="text1"/>
        </w:rPr>
        <w:t xml:space="preserve">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the probability that a quota will trade for a positive price. Furthermore, the larger durations of heatwaves are associated with quotas being traded for higher prices. This helps provide some evidence to </w:t>
      </w:r>
      <w:r w:rsidR="0024109F">
        <w:rPr>
          <w:rFonts w:ascii="Times New Roman" w:hAnsi="Times New Roman" w:cs="Times New Roman"/>
          <w:color w:val="000000" w:themeColor="text1"/>
        </w:rPr>
        <w:t>my</w:t>
      </w:r>
      <w:r w:rsidRPr="00E56433">
        <w:rPr>
          <w:rFonts w:ascii="Times New Roman" w:hAnsi="Times New Roman" w:cs="Times New Roman"/>
          <w:color w:val="000000" w:themeColor="text1"/>
        </w:rPr>
        <w:t xml:space="preserve"> hypothesis, which was that climate change is affecting fishermen’s ability to find and catch fish and </w:t>
      </w:r>
      <w:r w:rsidR="008E60BE">
        <w:rPr>
          <w:rFonts w:ascii="Times New Roman" w:hAnsi="Times New Roman" w:cs="Times New Roman"/>
          <w:color w:val="000000" w:themeColor="text1"/>
        </w:rPr>
        <w:t xml:space="preserve">that </w:t>
      </w:r>
      <w:r w:rsidRPr="00E56433">
        <w:rPr>
          <w:rFonts w:ascii="Times New Roman" w:hAnsi="Times New Roman" w:cs="Times New Roman"/>
          <w:color w:val="000000" w:themeColor="text1"/>
        </w:rPr>
        <w:t>barriers to trade prevent efficient reallocation, which results in higher quota prices.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6FB656F3"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41328903"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1C3FCA3E" w:rsidR="007C2B17" w:rsidRPr="00E56433" w:rsidRDefault="00FD7CBF" w:rsidP="006E2896">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w</w:t>
      </w:r>
      <w:r w:rsidRPr="00E56433">
        <w:rPr>
          <w:rFonts w:ascii="Times New Roman" w:hAnsi="Times New Roman" w:cs="Times New Roman"/>
          <w:color w:val="000000" w:themeColor="text1"/>
        </w:rPr>
        <w:t xml:space="preserve">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in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Similar to the replication of Lee and Demarest’s (2023) hurdle models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my replication is almost identical - signs and statistical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r w:rsidR="00471CCE" w:rsidRPr="00E56433">
        <w:rPr>
          <w:rFonts w:ascii="Times New Roman" w:hAnsi="Times New Roman" w:cs="Times New Roman"/>
          <w:color w:val="000000" w:themeColor="text1"/>
        </w:rPr>
        <w:t>Again,</w:t>
      </w:r>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53BACE84"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Lee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That is, I </w:t>
      </w:r>
      <w:r w:rsidRPr="00E56433">
        <w:rPr>
          <w:rFonts w:ascii="Times New Roman" w:hAnsi="Times New Roman" w:cs="Times New Roman"/>
          <w:color w:val="000000" w:themeColor="text1"/>
        </w:rPr>
        <w:lastRenderedPageBreak/>
        <w:t xml:space="preserve">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14</w:t>
        </w:r>
      </w:hyperlink>
      <w:r w:rsidRPr="00E56433">
        <w:rPr>
          <w:rFonts w:ascii="Times New Roman" w:hAnsi="Times New Roman" w:cs="Times New Roman"/>
          <w:color w:val="000000" w:themeColor="text1"/>
        </w:rPr>
        <w:t xml:space="preserve"> but including climate change variables,</w:t>
      </w:r>
    </w:p>
    <w:p w14:paraId="3AE6F310" w14:textId="254348C4"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0A101005" w:rsidR="007C2B17" w:rsidRPr="00E56433" w:rsidRDefault="009021F6" w:rsidP="006E2896">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w</w:t>
      </w:r>
      <w:r w:rsidRPr="00E56433">
        <w:rPr>
          <w:rFonts w:ascii="Times New Roman" w:hAnsi="Times New Roman" w:cs="Times New Roman"/>
          <w:color w:val="000000" w:themeColor="text1"/>
        </w:rPr>
        <w:t xml:space="preserve">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0C55CEB2" w14:textId="516C4CDB" w:rsidR="00507A1A"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w:t>
      </w:r>
      <w:r w:rsidR="007670EF">
        <w:rPr>
          <w:rFonts w:ascii="Times New Roman" w:hAnsi="Times New Roman" w:cs="Times New Roman"/>
          <w:color w:val="000000" w:themeColor="text1"/>
        </w:rPr>
        <w:t>very</w:t>
      </w:r>
      <w:r w:rsidRPr="00E56433">
        <w:rPr>
          <w:rFonts w:ascii="Times New Roman" w:hAnsi="Times New Roman" w:cs="Times New Roman"/>
          <w:color w:val="000000" w:themeColor="text1"/>
        </w:rPr>
        <w:t xml:space="preserve"> interesting </w:t>
      </w:r>
      <w:r w:rsidR="007670EF">
        <w:rPr>
          <w:rFonts w:ascii="Times New Roman" w:hAnsi="Times New Roman" w:cs="Times New Roman"/>
          <w:color w:val="000000" w:themeColor="text1"/>
        </w:rPr>
        <w:t>considering</w:t>
      </w:r>
      <w:r w:rsidRPr="00E56433">
        <w:rPr>
          <w:rFonts w:ascii="Times New Roman" w:hAnsi="Times New Roman" w:cs="Times New Roman"/>
          <w:color w:val="000000" w:themeColor="text1"/>
        </w:rPr>
        <w:t xml:space="preserve"> the output from </w:t>
      </w:r>
      <w:r w:rsidR="0092565A">
        <w:rPr>
          <w:rFonts w:ascii="Times New Roman" w:hAnsi="Times New Roman" w:cs="Times New Roman"/>
          <w:color w:val="000000" w:themeColor="text1"/>
        </w:rPr>
        <w:t xml:space="preserve">the </w:t>
      </w:r>
      <w:r w:rsidRPr="00E56433">
        <w:rPr>
          <w:rFonts w:ascii="Times New Roman" w:hAnsi="Times New Roman" w:cs="Times New Roman"/>
          <w:color w:val="000000" w:themeColor="text1"/>
        </w:rPr>
        <w:t>climate change hurdle models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It is immediately apparent in this model that our </w:t>
      </w:r>
      <w:r w:rsidR="0092565A">
        <w:rPr>
          <w:rFonts w:ascii="Times New Roman" w:hAnsi="Times New Roman" w:cs="Times New Roman"/>
          <w:color w:val="000000" w:themeColor="text1"/>
        </w:rPr>
        <w:t xml:space="preserve">heatwave </w:t>
      </w:r>
      <w:r w:rsidRPr="00E56433">
        <w:rPr>
          <w:rFonts w:ascii="Times New Roman" w:hAnsi="Times New Roman" w:cs="Times New Roman"/>
          <w:color w:val="000000" w:themeColor="text1"/>
        </w:rPr>
        <w:t xml:space="preserve">climate change variables do not have anywhere near the same statistical significance they had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w:t>
      </w:r>
      <w:r w:rsidR="00B42E32">
        <w:rPr>
          <w:rFonts w:ascii="Times New Roman" w:hAnsi="Times New Roman" w:cs="Times New Roman"/>
          <w:color w:val="000000" w:themeColor="text1"/>
        </w:rPr>
        <w:t>e</w:t>
      </w:r>
      <w:r w:rsidRPr="00E56433">
        <w:rPr>
          <w:rFonts w:ascii="Times New Roman" w:hAnsi="Times New Roman" w:cs="Times New Roman"/>
          <w:color w:val="000000" w:themeColor="text1"/>
        </w:rPr>
        <w:t xml:space="preserve">s hold any weight. However, </w:t>
      </w:r>
      <w:r w:rsidR="00B42E32">
        <w:rPr>
          <w:rFonts w:ascii="Times New Roman" w:hAnsi="Times New Roman" w:cs="Times New Roman"/>
          <w:color w:val="000000" w:themeColor="text1"/>
        </w:rPr>
        <w:t>my</w:t>
      </w:r>
      <w:r w:rsidRPr="00E56433">
        <w:rPr>
          <w:rFonts w:ascii="Times New Roman" w:hAnsi="Times New Roman" w:cs="Times New Roman"/>
          <w:color w:val="000000" w:themeColor="text1"/>
        </w:rPr>
        <w:t xml:space="preserve">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which represents days where the wave heights could be classified as a storm, is statistically significant.</w:t>
      </w:r>
      <w:r w:rsidR="004947E8">
        <w:rPr>
          <w:rFonts w:ascii="Times New Roman" w:hAnsi="Times New Roman" w:cs="Times New Roman"/>
          <w:color w:val="000000" w:themeColor="text1"/>
        </w:rPr>
        <w:t xml:space="preserve"> In fact, the sign of </w:t>
      </w:r>
      <m:oMath>
        <m:r>
          <w:rPr>
            <w:rFonts w:ascii="Cambria Math" w:hAnsi="Cambria Math" w:cs="Times New Roman"/>
            <w:color w:val="000000" w:themeColor="text1"/>
          </w:rPr>
          <m:t>H</m:t>
        </m:r>
      </m:oMath>
      <w:r w:rsidR="004947E8">
        <w:rPr>
          <w:rFonts w:ascii="Times New Roman" w:hAnsi="Times New Roman" w:cs="Times New Roman"/>
          <w:color w:val="000000" w:themeColor="text1"/>
        </w:rPr>
        <w:t xml:space="preserve"> is negative, which is logically consistent with Lee and Demarest’s (2023) findings. </w:t>
      </w:r>
      <w:r w:rsidR="00566BE2">
        <w:rPr>
          <w:rFonts w:ascii="Times New Roman" w:hAnsi="Times New Roman" w:cs="Times New Roman"/>
          <w:color w:val="000000" w:themeColor="text1"/>
        </w:rPr>
        <w:t xml:space="preserve">Lee and Demarest (2023) found that as quota is traded later in the fishing year it is associated with the quota trading for lower prices. </w:t>
      </w:r>
      <w:r w:rsidR="0070672B">
        <w:rPr>
          <w:rFonts w:ascii="Times New Roman" w:hAnsi="Times New Roman" w:cs="Times New Roman"/>
          <w:color w:val="000000" w:themeColor="text1"/>
        </w:rPr>
        <w:t>Thus, when storm days delay fishing</w:t>
      </w:r>
      <w:r w:rsidR="007E7517">
        <w:rPr>
          <w:rFonts w:ascii="Times New Roman" w:hAnsi="Times New Roman" w:cs="Times New Roman"/>
          <w:color w:val="000000" w:themeColor="text1"/>
        </w:rPr>
        <w:t xml:space="preserve"> it</w:t>
      </w:r>
      <w:r w:rsidR="0070672B">
        <w:rPr>
          <w:rFonts w:ascii="Times New Roman" w:hAnsi="Times New Roman" w:cs="Times New Roman"/>
          <w:color w:val="000000" w:themeColor="text1"/>
        </w:rPr>
        <w:t xml:space="preserve"> is likely </w:t>
      </w:r>
      <w:r w:rsidR="007E7517">
        <w:rPr>
          <w:rFonts w:ascii="Times New Roman" w:hAnsi="Times New Roman" w:cs="Times New Roman"/>
          <w:color w:val="000000" w:themeColor="text1"/>
        </w:rPr>
        <w:t xml:space="preserve">this </w:t>
      </w:r>
      <w:r w:rsidR="0070672B">
        <w:rPr>
          <w:rFonts w:ascii="Times New Roman" w:hAnsi="Times New Roman" w:cs="Times New Roman"/>
          <w:color w:val="000000" w:themeColor="text1"/>
        </w:rPr>
        <w:t xml:space="preserve">also delays trading, which </w:t>
      </w:r>
      <w:r w:rsidR="007E7517">
        <w:rPr>
          <w:rFonts w:ascii="Times New Roman" w:hAnsi="Times New Roman" w:cs="Times New Roman"/>
          <w:color w:val="000000" w:themeColor="text1"/>
        </w:rPr>
        <w:t>implies</w:t>
      </w:r>
      <w:r w:rsidR="0070672B">
        <w:rPr>
          <w:rFonts w:ascii="Times New Roman" w:hAnsi="Times New Roman" w:cs="Times New Roman"/>
          <w:color w:val="000000" w:themeColor="text1"/>
        </w:rPr>
        <w:t xml:space="preserve"> decreasing quota prices.</w:t>
      </w:r>
      <w:r w:rsidR="00324C56">
        <w:rPr>
          <w:rFonts w:ascii="Times New Roman" w:hAnsi="Times New Roman" w:cs="Times New Roman"/>
          <w:color w:val="000000" w:themeColor="text1"/>
        </w:rPr>
        <w:t xml:space="preserve"> </w:t>
      </w:r>
      <w:r w:rsidRPr="00E56433">
        <w:rPr>
          <w:rFonts w:ascii="Times New Roman" w:hAnsi="Times New Roman" w:cs="Times New Roman"/>
          <w:color w:val="000000" w:themeColor="text1"/>
        </w:rPr>
        <w:t xml:space="preserve">Furthermore, this OLS model finds that Lee and Demarest’s (2023) variables are still statistically significant. Therefore, this model </w:t>
      </w:r>
      <w:r w:rsidR="000A19A9">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6</w:t>
      </w:r>
      <w:r w:rsidR="000A19A9">
        <w:rPr>
          <w:rFonts w:ascii="Times New Roman" w:hAnsi="Times New Roman" w:cs="Times New Roman"/>
          <w:color w:val="000000" w:themeColor="text1"/>
        </w:rPr>
        <w:t>)</w:t>
      </w:r>
      <w:r w:rsidRPr="00E56433">
        <w:rPr>
          <w:rFonts w:ascii="Times New Roman" w:hAnsi="Times New Roman" w:cs="Times New Roman"/>
          <w:color w:val="000000" w:themeColor="text1"/>
        </w:rPr>
        <w:t xml:space="preserve"> is suggesting that </w:t>
      </w:r>
      <w:r w:rsidR="00AE5E02">
        <w:rPr>
          <w:rFonts w:ascii="Times New Roman" w:hAnsi="Times New Roman" w:cs="Times New Roman"/>
          <w:color w:val="000000" w:themeColor="text1"/>
        </w:rPr>
        <w:t xml:space="preserve">climate change induced </w:t>
      </w:r>
      <w:r w:rsidR="00270B06">
        <w:rPr>
          <w:rFonts w:ascii="Times New Roman" w:hAnsi="Times New Roman" w:cs="Times New Roman"/>
          <w:color w:val="000000" w:themeColor="text1"/>
        </w:rPr>
        <w:t>storms are</w:t>
      </w:r>
      <w:r w:rsidRPr="00E56433">
        <w:rPr>
          <w:rFonts w:ascii="Times New Roman" w:hAnsi="Times New Roman" w:cs="Times New Roman"/>
          <w:color w:val="000000" w:themeColor="text1"/>
        </w:rPr>
        <w:t xml:space="preserve"> affecting the quota market</w:t>
      </w:r>
      <w:r w:rsidR="00270B06">
        <w:rPr>
          <w:rFonts w:ascii="Times New Roman" w:hAnsi="Times New Roman" w:cs="Times New Roman"/>
          <w:color w:val="000000" w:themeColor="text1"/>
        </w:rPr>
        <w:t xml:space="preserve"> more than</w:t>
      </w:r>
      <w:r w:rsidR="000A19A9">
        <w:rPr>
          <w:rFonts w:ascii="Times New Roman" w:hAnsi="Times New Roman" w:cs="Times New Roman"/>
          <w:color w:val="000000" w:themeColor="text1"/>
        </w:rPr>
        <w:t xml:space="preserve"> the</w:t>
      </w:r>
      <w:r w:rsidR="00270B06">
        <w:rPr>
          <w:rFonts w:ascii="Times New Roman" w:hAnsi="Times New Roman" w:cs="Times New Roman"/>
          <w:color w:val="000000" w:themeColor="text1"/>
        </w:rPr>
        <w:t xml:space="preserve"> heatwave</w:t>
      </w:r>
      <w:r w:rsidR="000A19A9">
        <w:rPr>
          <w:rFonts w:ascii="Times New Roman" w:hAnsi="Times New Roman" w:cs="Times New Roman"/>
          <w:color w:val="000000" w:themeColor="text1"/>
        </w:rPr>
        <w:t>s</w:t>
      </w:r>
      <w:r w:rsidR="00270B06">
        <w:rPr>
          <w:rFonts w:ascii="Times New Roman" w:hAnsi="Times New Roman" w:cs="Times New Roman"/>
          <w:color w:val="000000" w:themeColor="text1"/>
        </w:rPr>
        <w:t xml:space="preserve"> </w:t>
      </w:r>
      <w:r w:rsidR="000A19A9">
        <w:rPr>
          <w:rFonts w:ascii="Times New Roman" w:hAnsi="Times New Roman" w:cs="Times New Roman"/>
          <w:color w:val="000000" w:themeColor="text1"/>
        </w:rPr>
        <w:t>produced by</w:t>
      </w:r>
      <w:r w:rsidR="00270B06">
        <w:rPr>
          <w:rFonts w:ascii="Times New Roman" w:hAnsi="Times New Roman" w:cs="Times New Roman"/>
          <w:color w:val="000000" w:themeColor="text1"/>
        </w:rPr>
        <w:t xml:space="preserve"> climate </w:t>
      </w:r>
      <w:r w:rsidR="00C83A5B">
        <w:rPr>
          <w:rFonts w:ascii="Times New Roman" w:hAnsi="Times New Roman" w:cs="Times New Roman"/>
          <w:color w:val="000000" w:themeColor="text1"/>
        </w:rPr>
        <w:t>change</w:t>
      </w:r>
      <w:r w:rsidR="00C83A5B" w:rsidRPr="00E56433">
        <w:rPr>
          <w:rFonts w:ascii="Times New Roman" w:hAnsi="Times New Roman" w:cs="Times New Roman"/>
          <w:color w:val="000000" w:themeColor="text1"/>
        </w:rPr>
        <w:t>,</w:t>
      </w:r>
      <w:r w:rsidRPr="00E56433">
        <w:rPr>
          <w:rFonts w:ascii="Times New Roman" w:hAnsi="Times New Roman" w:cs="Times New Roman"/>
          <w:color w:val="000000" w:themeColor="text1"/>
        </w:rPr>
        <w:t xml:space="preserve"> </w:t>
      </w:r>
      <w:r w:rsidR="00270B06">
        <w:rPr>
          <w:rFonts w:ascii="Times New Roman" w:hAnsi="Times New Roman" w:cs="Times New Roman"/>
          <w:color w:val="000000" w:themeColor="text1"/>
        </w:rPr>
        <w:t xml:space="preserve">which initially </w:t>
      </w:r>
      <w:r w:rsidR="000A19A9">
        <w:rPr>
          <w:rFonts w:ascii="Times New Roman" w:hAnsi="Times New Roman" w:cs="Times New Roman"/>
          <w:color w:val="000000" w:themeColor="text1"/>
        </w:rPr>
        <w:t>may appear</w:t>
      </w:r>
      <w:r w:rsidR="00270B06">
        <w:rPr>
          <w:rFonts w:ascii="Times New Roman" w:hAnsi="Times New Roman" w:cs="Times New Roman"/>
          <w:color w:val="000000" w:themeColor="text1"/>
        </w:rPr>
        <w:t xml:space="preserve"> to</w:t>
      </w:r>
      <w:r w:rsidRPr="00E56433">
        <w:rPr>
          <w:rFonts w:ascii="Times New Roman" w:hAnsi="Times New Roman" w:cs="Times New Roman"/>
          <w:color w:val="000000" w:themeColor="text1"/>
        </w:rPr>
        <w:t xml:space="preserve"> </w:t>
      </w:r>
      <w:r w:rsidR="000A19A9">
        <w:rPr>
          <w:rFonts w:ascii="Times New Roman" w:hAnsi="Times New Roman" w:cs="Times New Roman"/>
          <w:color w:val="000000" w:themeColor="text1"/>
        </w:rPr>
        <w:t xml:space="preserve">be </w:t>
      </w:r>
      <w:r w:rsidR="0024656F">
        <w:rPr>
          <w:rFonts w:ascii="Times New Roman" w:hAnsi="Times New Roman" w:cs="Times New Roman"/>
          <w:color w:val="000000" w:themeColor="text1"/>
        </w:rPr>
        <w:t>in</w:t>
      </w:r>
      <w:r w:rsidR="00270B06">
        <w:rPr>
          <w:rFonts w:ascii="Times New Roman" w:hAnsi="Times New Roman" w:cs="Times New Roman"/>
          <w:color w:val="000000" w:themeColor="text1"/>
        </w:rPr>
        <w:t xml:space="preserve"> </w:t>
      </w:r>
      <w:r w:rsidRPr="00E56433">
        <w:rPr>
          <w:rFonts w:ascii="Times New Roman" w:hAnsi="Times New Roman" w:cs="Times New Roman"/>
          <w:color w:val="000000" w:themeColor="text1"/>
        </w:rPr>
        <w:t>contrast</w:t>
      </w:r>
      <w:r w:rsidR="0024656F">
        <w:rPr>
          <w:rFonts w:ascii="Times New Roman" w:hAnsi="Times New Roman" w:cs="Times New Roman"/>
          <w:color w:val="000000" w:themeColor="text1"/>
        </w:rPr>
        <w:t xml:space="preserve"> </w:t>
      </w:r>
      <w:r w:rsidR="004D13E1">
        <w:rPr>
          <w:rFonts w:ascii="Times New Roman" w:hAnsi="Times New Roman" w:cs="Times New Roman"/>
          <w:color w:val="000000" w:themeColor="text1"/>
        </w:rPr>
        <w:t>with</w:t>
      </w:r>
      <w:r w:rsidRPr="00E56433">
        <w:rPr>
          <w:rFonts w:ascii="Times New Roman" w:hAnsi="Times New Roman" w:cs="Times New Roman"/>
          <w:color w:val="000000" w:themeColor="text1"/>
        </w:rPr>
        <w:t xml:space="preserve"> the conclusions drawn from the hurdle models </w:t>
      </w:r>
      <w:r w:rsidR="00343A7F">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4</w:t>
      </w:r>
      <w:r w:rsidR="00343A7F">
        <w:rPr>
          <w:rFonts w:ascii="Times New Roman" w:hAnsi="Times New Roman" w:cs="Times New Roman"/>
          <w:color w:val="000000" w:themeColor="text1"/>
        </w:rPr>
        <w:t>)</w:t>
      </w:r>
      <w:r w:rsidRPr="00E56433">
        <w:rPr>
          <w:rFonts w:ascii="Times New Roman" w:hAnsi="Times New Roman" w:cs="Times New Roman"/>
          <w:color w:val="000000" w:themeColor="text1"/>
        </w:rPr>
        <w:t>.</w:t>
      </w:r>
      <w:r w:rsidR="00A137F6">
        <w:rPr>
          <w:rFonts w:ascii="Times New Roman" w:hAnsi="Times New Roman" w:cs="Times New Roman"/>
          <w:color w:val="000000" w:themeColor="text1"/>
        </w:rPr>
        <w:t xml:space="preserve"> </w:t>
      </w:r>
    </w:p>
    <w:p w14:paraId="1FE3F744" w14:textId="6AF9107A" w:rsidR="004947E8" w:rsidRPr="00E56433" w:rsidRDefault="00A137F6" w:rsidP="006E2896">
      <w:pPr>
        <w:pStyle w:val="BodyText"/>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In actuality, it is likely </w:t>
      </w:r>
      <w:r w:rsidR="00507A1A">
        <w:rPr>
          <w:rFonts w:ascii="Times New Roman" w:hAnsi="Times New Roman" w:cs="Times New Roman"/>
          <w:color w:val="000000" w:themeColor="text1"/>
        </w:rPr>
        <w:t>the</w:t>
      </w:r>
      <w:r>
        <w:rPr>
          <w:rFonts w:ascii="Times New Roman" w:hAnsi="Times New Roman" w:cs="Times New Roman"/>
          <w:color w:val="000000" w:themeColor="text1"/>
        </w:rPr>
        <w:t xml:space="preserve"> results</w:t>
      </w:r>
      <w:r w:rsidR="00507A1A">
        <w:rPr>
          <w:rFonts w:ascii="Times New Roman" w:hAnsi="Times New Roman" w:cs="Times New Roman"/>
          <w:color w:val="000000" w:themeColor="text1"/>
        </w:rPr>
        <w:t xml:space="preserve"> from table 6 and table 4</w:t>
      </w:r>
      <w:r>
        <w:rPr>
          <w:rFonts w:ascii="Times New Roman" w:hAnsi="Times New Roman" w:cs="Times New Roman"/>
          <w:color w:val="000000" w:themeColor="text1"/>
        </w:rPr>
        <w:t xml:space="preserve"> complement, rather than contradict, each other.</w:t>
      </w:r>
      <w:r w:rsidR="00F52147">
        <w:rPr>
          <w:rFonts w:ascii="Times New Roman" w:hAnsi="Times New Roman" w:cs="Times New Roman"/>
          <w:color w:val="000000" w:themeColor="text1"/>
        </w:rPr>
        <w:t xml:space="preserve"> </w:t>
      </w:r>
      <w:r w:rsidR="0021748F">
        <w:rPr>
          <w:rFonts w:ascii="Times New Roman" w:hAnsi="Times New Roman" w:cs="Times New Roman"/>
          <w:color w:val="000000" w:themeColor="text1"/>
        </w:rPr>
        <w:t xml:space="preserve">The OLS model considers both zero and </w:t>
      </w:r>
      <w:r w:rsidR="003B13F0">
        <w:rPr>
          <w:rFonts w:ascii="Times New Roman" w:hAnsi="Times New Roman" w:cs="Times New Roman"/>
          <w:color w:val="000000" w:themeColor="text1"/>
        </w:rPr>
        <w:t>positive</w:t>
      </w:r>
      <w:r w:rsidR="0021748F">
        <w:rPr>
          <w:rFonts w:ascii="Times New Roman" w:hAnsi="Times New Roman" w:cs="Times New Roman"/>
          <w:color w:val="000000" w:themeColor="text1"/>
        </w:rPr>
        <w:t xml:space="preserve"> quota prices when estimating its </w:t>
      </w:r>
      <w:r w:rsidR="0021748F">
        <w:rPr>
          <w:rFonts w:ascii="Times New Roman" w:hAnsi="Times New Roman" w:cs="Times New Roman"/>
          <w:color w:val="000000" w:themeColor="text1"/>
        </w:rPr>
        <w:lastRenderedPageBreak/>
        <w:t xml:space="preserve">parameters. Therefore, </w:t>
      </w:r>
      <w:r w:rsidR="008A6D55">
        <w:rPr>
          <w:rFonts w:ascii="Times New Roman" w:hAnsi="Times New Roman" w:cs="Times New Roman"/>
          <w:color w:val="000000" w:themeColor="text1"/>
        </w:rPr>
        <w:t xml:space="preserve">it considers the </w:t>
      </w:r>
      <w:r w:rsidR="003B13F0">
        <w:rPr>
          <w:rFonts w:ascii="Times New Roman" w:hAnsi="Times New Roman" w:cs="Times New Roman"/>
          <w:color w:val="000000" w:themeColor="text1"/>
        </w:rPr>
        <w:t>entirety of</w:t>
      </w:r>
      <w:r w:rsidR="008A6D55">
        <w:rPr>
          <w:rFonts w:ascii="Times New Roman" w:hAnsi="Times New Roman" w:cs="Times New Roman"/>
          <w:color w:val="000000" w:themeColor="text1"/>
        </w:rPr>
        <w:t xml:space="preserve"> observe</w:t>
      </w:r>
      <w:r w:rsidR="003B13F0">
        <w:rPr>
          <w:rFonts w:ascii="Times New Roman" w:hAnsi="Times New Roman" w:cs="Times New Roman"/>
          <w:color w:val="000000" w:themeColor="text1"/>
        </w:rPr>
        <w:t>d</w:t>
      </w:r>
      <w:r w:rsidR="008A6D55">
        <w:rPr>
          <w:rFonts w:ascii="Times New Roman" w:hAnsi="Times New Roman" w:cs="Times New Roman"/>
          <w:color w:val="000000" w:themeColor="text1"/>
        </w:rPr>
        <w:t xml:space="preserve"> quota prices. Meanwhile, the hurdle model can only estimate </w:t>
      </w:r>
      <w:r w:rsidR="003B13F0">
        <w:rPr>
          <w:rFonts w:ascii="Times New Roman" w:hAnsi="Times New Roman" w:cs="Times New Roman"/>
          <w:color w:val="000000" w:themeColor="text1"/>
        </w:rPr>
        <w:t>its outcome component with</w:t>
      </w:r>
      <w:r w:rsidR="008A6D55">
        <w:rPr>
          <w:rFonts w:ascii="Times New Roman" w:hAnsi="Times New Roman" w:cs="Times New Roman"/>
          <w:color w:val="000000" w:themeColor="text1"/>
        </w:rPr>
        <w:t xml:space="preserve"> quota price data which </w:t>
      </w:r>
      <w:r w:rsidR="003B13F0">
        <w:rPr>
          <w:rFonts w:ascii="Times New Roman" w:hAnsi="Times New Roman" w:cs="Times New Roman"/>
          <w:color w:val="000000" w:themeColor="text1"/>
        </w:rPr>
        <w:t>are</w:t>
      </w:r>
      <w:r w:rsidR="008A6D55">
        <w:rPr>
          <w:rFonts w:ascii="Times New Roman" w:hAnsi="Times New Roman" w:cs="Times New Roman"/>
          <w:color w:val="000000" w:themeColor="text1"/>
        </w:rPr>
        <w:t xml:space="preserve"> greater than zero.</w:t>
      </w:r>
      <w:r w:rsidR="003B13F0">
        <w:rPr>
          <w:rFonts w:ascii="Times New Roman" w:hAnsi="Times New Roman" w:cs="Times New Roman"/>
          <w:color w:val="000000" w:themeColor="text1"/>
        </w:rPr>
        <w:t xml:space="preserve"> </w:t>
      </w:r>
      <w:r w:rsidR="00BB05B8">
        <w:rPr>
          <w:rFonts w:ascii="Times New Roman" w:hAnsi="Times New Roman" w:cs="Times New Roman"/>
          <w:color w:val="000000" w:themeColor="text1"/>
        </w:rPr>
        <w:t xml:space="preserve">In turn, this means that my models are describing two similar but different </w:t>
      </w:r>
      <w:r w:rsidR="00FF0907">
        <w:rPr>
          <w:rFonts w:ascii="Times New Roman" w:hAnsi="Times New Roman" w:cs="Times New Roman"/>
          <w:color w:val="000000" w:themeColor="text1"/>
        </w:rPr>
        <w:t>aspects of the quota market</w:t>
      </w:r>
      <w:r w:rsidR="00BB05B8">
        <w:rPr>
          <w:rFonts w:ascii="Times New Roman" w:hAnsi="Times New Roman" w:cs="Times New Roman"/>
          <w:color w:val="000000" w:themeColor="text1"/>
        </w:rPr>
        <w:t>.</w:t>
      </w:r>
      <w:r w:rsidR="00FF0907">
        <w:rPr>
          <w:rFonts w:ascii="Times New Roman" w:hAnsi="Times New Roman" w:cs="Times New Roman"/>
          <w:color w:val="000000" w:themeColor="text1"/>
        </w:rPr>
        <w:t xml:space="preserve"> The OLS model is concerned with describing how climate change affects all observed quota prices, while the hurdle models are concerned with describing how climate change affects only the quota</w:t>
      </w:r>
      <w:r w:rsidR="00047717">
        <w:rPr>
          <w:rFonts w:ascii="Times New Roman" w:hAnsi="Times New Roman" w:cs="Times New Roman"/>
          <w:color w:val="000000" w:themeColor="text1"/>
        </w:rPr>
        <w:t>s</w:t>
      </w:r>
      <w:r w:rsidR="00FF0907">
        <w:rPr>
          <w:rFonts w:ascii="Times New Roman" w:hAnsi="Times New Roman" w:cs="Times New Roman"/>
          <w:color w:val="000000" w:themeColor="text1"/>
        </w:rPr>
        <w:t xml:space="preserve"> which are already trading for a positive value.</w:t>
      </w:r>
      <w:r w:rsidR="00720AEA">
        <w:rPr>
          <w:rFonts w:ascii="Times New Roman" w:hAnsi="Times New Roman" w:cs="Times New Roman"/>
          <w:color w:val="000000" w:themeColor="text1"/>
        </w:rPr>
        <w:t xml:space="preserve"> </w:t>
      </w:r>
      <w:r w:rsidR="002C7290">
        <w:rPr>
          <w:rFonts w:ascii="Times New Roman" w:hAnsi="Times New Roman" w:cs="Times New Roman"/>
          <w:color w:val="000000" w:themeColor="text1"/>
        </w:rPr>
        <w:t xml:space="preserve">Thus, what my model outputs are truly suggesting is that increases in storm days are associated with </w:t>
      </w:r>
      <w:r w:rsidR="00047717">
        <w:rPr>
          <w:rFonts w:ascii="Times New Roman" w:hAnsi="Times New Roman" w:cs="Times New Roman"/>
          <w:color w:val="000000" w:themeColor="text1"/>
        </w:rPr>
        <w:t>decreases</w:t>
      </w:r>
      <w:r w:rsidR="002C7290">
        <w:rPr>
          <w:rFonts w:ascii="Times New Roman" w:hAnsi="Times New Roman" w:cs="Times New Roman"/>
          <w:color w:val="000000" w:themeColor="text1"/>
        </w:rPr>
        <w:t xml:space="preserve"> in quota prices across all quota observations. While increases in duration and maximum temperature of heatwaves are associated with increases in quota prices only for quota which already trade for a positive value.</w:t>
      </w:r>
    </w:p>
    <w:p w14:paraId="4A8EFF13" w14:textId="541BA3B7" w:rsidR="00E84E3E" w:rsidRDefault="00000000" w:rsidP="006E2896">
      <w:pPr>
        <w:pStyle w:val="BodyText"/>
        <w:spacing w:line="480" w:lineRule="auto"/>
        <w:rPr>
          <w:rFonts w:ascii="Times New Roman" w:hAnsi="Times New Roman" w:cs="Times New Roman"/>
          <w:color w:val="000000" w:themeColor="text1"/>
        </w:rPr>
      </w:pPr>
      <w:r w:rsidRPr="00697B86">
        <w:rPr>
          <w:rFonts w:ascii="Times New Roman" w:hAnsi="Times New Roman" w:cs="Times New Roman"/>
          <w:color w:val="000000" w:themeColor="text1"/>
        </w:rPr>
        <w:t>However</w:t>
      </w:r>
      <w:r w:rsidRPr="00E56433">
        <w:rPr>
          <w:rFonts w:ascii="Times New Roman" w:hAnsi="Times New Roman" w:cs="Times New Roman"/>
          <w:color w:val="000000" w:themeColor="text1"/>
        </w:rPr>
        <w:t>, looking at the goodness of fit statistics for Lee and Demarest’s (2023) original model, my replication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and the climate change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and my climate change hurdle model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w:t>
      </w:r>
      <w:r w:rsidR="00470008">
        <w:rPr>
          <w:rFonts w:ascii="Times New Roman" w:hAnsi="Times New Roman" w:cs="Times New Roman"/>
          <w:color w:val="000000" w:themeColor="text1"/>
        </w:rPr>
        <w:t xml:space="preserve">, but </w:t>
      </w:r>
      <w:r w:rsidR="00DE7DA5">
        <w:rPr>
          <w:rFonts w:ascii="Times New Roman" w:hAnsi="Times New Roman" w:cs="Times New Roman"/>
          <w:color w:val="000000" w:themeColor="text1"/>
        </w:rPr>
        <w:t xml:space="preserve">only by a maximum of </w:t>
      </w:r>
      <w:r w:rsidR="00E84E3E">
        <w:rPr>
          <w:rFonts w:ascii="Times New Roman" w:hAnsi="Times New Roman" w:cs="Times New Roman"/>
          <w:color w:val="000000" w:themeColor="text1"/>
        </w:rPr>
        <w:t xml:space="preserve">about </w:t>
      </w:r>
      <w:r w:rsidR="00DE7DA5">
        <w:rPr>
          <w:rFonts w:ascii="Times New Roman" w:hAnsi="Times New Roman" w:cs="Times New Roman"/>
          <w:color w:val="000000" w:themeColor="text1"/>
        </w:rPr>
        <w:t>0.</w:t>
      </w:r>
      <w:r w:rsidR="00DE58A5">
        <w:rPr>
          <w:rFonts w:ascii="Times New Roman" w:hAnsi="Times New Roman" w:cs="Times New Roman"/>
          <w:color w:val="000000" w:themeColor="text1"/>
        </w:rPr>
        <w:t>25</w:t>
      </w:r>
      <w:r w:rsidRPr="00E56433">
        <w:rPr>
          <w:rFonts w:ascii="Times New Roman" w:hAnsi="Times New Roman" w:cs="Times New Roman"/>
          <w:color w:val="000000" w:themeColor="text1"/>
        </w:rPr>
        <w:t xml:space="preserve">. </w:t>
      </w:r>
      <w:r w:rsidR="00E84E3E">
        <w:rPr>
          <w:rFonts w:ascii="Times New Roman" w:hAnsi="Times New Roman" w:cs="Times New Roman"/>
          <w:color w:val="000000" w:themeColor="text1"/>
        </w:rPr>
        <w:t xml:space="preserve">Thus, although the signs and statistical significance of Lee and Demarest’s (2023) variables are preserved in my models, the relatively poor fit of the models should cast doubt on any conclusions </w:t>
      </w:r>
      <w:r w:rsidR="002A46E3">
        <w:rPr>
          <w:rFonts w:ascii="Times New Roman" w:hAnsi="Times New Roman" w:cs="Times New Roman"/>
          <w:color w:val="000000" w:themeColor="text1"/>
        </w:rPr>
        <w:t xml:space="preserve">of efficiency in </w:t>
      </w:r>
      <w:r w:rsidR="00E84E3E">
        <w:rPr>
          <w:rFonts w:ascii="Times New Roman" w:hAnsi="Times New Roman" w:cs="Times New Roman"/>
          <w:color w:val="000000" w:themeColor="text1"/>
        </w:rPr>
        <w:t>the NMGF quota market.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lastRenderedPageBreak/>
        <w:t>5. Conclusion and Direction for Future Research</w:t>
      </w:r>
    </w:p>
    <w:p w14:paraId="2284EF2C" w14:textId="405DDEDA" w:rsidR="007C2B17" w:rsidRPr="00E56433" w:rsidRDefault="00000000" w:rsidP="00AB05CA">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r w:rsidR="00A73A7B" w:rsidRPr="00E56433">
        <w:rPr>
          <w:rFonts w:ascii="Times New Roman" w:hAnsi="Times New Roman" w:cs="Times New Roman"/>
          <w:color w:val="000000" w:themeColor="text1"/>
        </w:rPr>
        <w:t>concluded</w:t>
      </w:r>
      <w:r w:rsidRPr="00E56433">
        <w:rPr>
          <w:rFonts w:ascii="Times New Roman" w:hAnsi="Times New Roman" w:cs="Times New Roman"/>
          <w:color w:val="000000" w:themeColor="text1"/>
        </w:rPr>
        <w:t xml:space="preserve"> that the NMGF</w:t>
      </w:r>
      <w:r w:rsidR="001D7295">
        <w:rPr>
          <w:rFonts w:ascii="Times New Roman" w:hAnsi="Times New Roman" w:cs="Times New Roman"/>
          <w:color w:val="000000" w:themeColor="text1"/>
        </w:rPr>
        <w:t xml:space="preserve"> quota market</w:t>
      </w:r>
      <w:r w:rsidRPr="00E56433">
        <w:rPr>
          <w:rFonts w:ascii="Times New Roman" w:hAnsi="Times New Roman" w:cs="Times New Roman"/>
          <w:color w:val="000000" w:themeColor="text1"/>
        </w:rPr>
        <w:t xml:space="preserve"> was behaving normally, however they did not consider the impact that climate change has </w:t>
      </w:r>
      <w:r w:rsidR="001D7295">
        <w:rPr>
          <w:rFonts w:ascii="Times New Roman" w:hAnsi="Times New Roman" w:cs="Times New Roman"/>
          <w:color w:val="000000" w:themeColor="text1"/>
        </w:rPr>
        <w:t>on NMGF stocks</w:t>
      </w:r>
      <w:r w:rsidRPr="00E56433">
        <w:rPr>
          <w:rFonts w:ascii="Times New Roman" w:hAnsi="Times New Roman" w:cs="Times New Roman"/>
          <w:color w:val="000000" w:themeColor="text1"/>
        </w:rPr>
        <w:t xml:space="preserve">. Thus, I replicated Lee and Demarest’s (2023) models and then included several climate change predictors in their models. I found </w:t>
      </w:r>
      <w:r w:rsidR="00AB05CA">
        <w:rPr>
          <w:rFonts w:ascii="Times New Roman" w:hAnsi="Times New Roman" w:cs="Times New Roman"/>
          <w:color w:val="000000" w:themeColor="text1"/>
        </w:rPr>
        <w:t>robust</w:t>
      </w:r>
      <w:r w:rsidRPr="00E56433">
        <w:rPr>
          <w:rFonts w:ascii="Times New Roman" w:hAnsi="Times New Roman" w:cs="Times New Roman"/>
          <w:color w:val="000000" w:themeColor="text1"/>
        </w:rPr>
        <w:t xml:space="preserve"> evidence </w:t>
      </w:r>
      <w:r w:rsidR="00AB05CA">
        <w:rPr>
          <w:rFonts w:ascii="Times New Roman" w:hAnsi="Times New Roman" w:cs="Times New Roman"/>
          <w:color w:val="000000" w:themeColor="text1"/>
        </w:rPr>
        <w:t xml:space="preserve">across </w:t>
      </w:r>
      <w:r w:rsidR="0072609D">
        <w:rPr>
          <w:rFonts w:ascii="Times New Roman" w:hAnsi="Times New Roman" w:cs="Times New Roman"/>
          <w:color w:val="000000" w:themeColor="text1"/>
        </w:rPr>
        <w:t xml:space="preserve">multiple </w:t>
      </w:r>
      <w:r w:rsidR="00AB05CA">
        <w:rPr>
          <w:rFonts w:ascii="Times New Roman" w:hAnsi="Times New Roman" w:cs="Times New Roman"/>
          <w:color w:val="000000" w:themeColor="text1"/>
        </w:rPr>
        <w:t>models</w:t>
      </w:r>
      <w:r w:rsidR="0072609D">
        <w:rPr>
          <w:rFonts w:ascii="Times New Roman" w:hAnsi="Times New Roman" w:cs="Times New Roman"/>
          <w:color w:val="000000" w:themeColor="text1"/>
        </w:rPr>
        <w:t xml:space="preserve"> that</w:t>
      </w:r>
      <w:r w:rsidR="00AB05CA">
        <w:rPr>
          <w:rFonts w:ascii="Times New Roman" w:hAnsi="Times New Roman" w:cs="Times New Roman"/>
          <w:color w:val="000000" w:themeColor="text1"/>
        </w:rPr>
        <w:t xml:space="preserve"> </w:t>
      </w:r>
      <w:r w:rsidRPr="00E56433">
        <w:rPr>
          <w:rFonts w:ascii="Times New Roman" w:hAnsi="Times New Roman" w:cs="Times New Roman"/>
          <w:color w:val="000000" w:themeColor="text1"/>
        </w:rPr>
        <w:t xml:space="preserve">climate change </w:t>
      </w:r>
      <w:r w:rsidR="000944F1">
        <w:rPr>
          <w:rFonts w:ascii="Times New Roman" w:hAnsi="Times New Roman" w:cs="Times New Roman"/>
          <w:color w:val="000000" w:themeColor="text1"/>
        </w:rPr>
        <w:t>variables are associated with fluctuating</w:t>
      </w:r>
      <w:r w:rsidRPr="00E56433">
        <w:rPr>
          <w:rFonts w:ascii="Times New Roman" w:hAnsi="Times New Roman" w:cs="Times New Roman"/>
          <w:color w:val="000000" w:themeColor="text1"/>
        </w:rPr>
        <w:t xml:space="preserve"> prices of </w:t>
      </w:r>
      <w:r w:rsidR="00AB05CA">
        <w:rPr>
          <w:rFonts w:ascii="Times New Roman" w:hAnsi="Times New Roman" w:cs="Times New Roman"/>
          <w:color w:val="000000" w:themeColor="text1"/>
        </w:rPr>
        <w:t xml:space="preserve">NMGF </w:t>
      </w:r>
      <w:r w:rsidRPr="00E56433">
        <w:rPr>
          <w:rFonts w:ascii="Times New Roman" w:hAnsi="Times New Roman" w:cs="Times New Roman"/>
          <w:color w:val="000000" w:themeColor="text1"/>
        </w:rPr>
        <w:t xml:space="preserve">quota. </w:t>
      </w:r>
      <w:r w:rsidR="00AB05CA">
        <w:rPr>
          <w:rFonts w:ascii="Times New Roman" w:hAnsi="Times New Roman" w:cs="Times New Roman"/>
          <w:color w:val="000000" w:themeColor="text1"/>
        </w:rPr>
        <w:t>The hurdle models (table 4) highlighted the associated impacts that heatwaves have on quota prices, while the OLS model (table 6) demonstrated the associated impacts of storm days on NMGF quota prices.</w:t>
      </w:r>
    </w:p>
    <w:p w14:paraId="450DAC42" w14:textId="77D13152" w:rsidR="00BE145F"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 inclusion of climate change predictors in the hurdle</w:t>
      </w:r>
      <w:r w:rsidR="00BE145F">
        <w:rPr>
          <w:rFonts w:ascii="Times New Roman" w:hAnsi="Times New Roman" w:cs="Times New Roman"/>
          <w:color w:val="000000" w:themeColor="text1"/>
        </w:rPr>
        <w:t xml:space="preserve"> and OLS</w:t>
      </w:r>
      <w:r w:rsidRPr="00E56433">
        <w:rPr>
          <w:rFonts w:ascii="Times New Roman" w:hAnsi="Times New Roman" w:cs="Times New Roman"/>
          <w:color w:val="000000" w:themeColor="text1"/>
        </w:rPr>
        <w:t xml:space="preserve"> models did not change the significance of the metrics used by Lee and Demarest (2023), however the significance of my climate change variables is suggestive that the market is not acting as normally or as efficiently as Lee and Demarest (2023) portrayed. </w:t>
      </w:r>
      <w:r w:rsidR="00C903D3">
        <w:rPr>
          <w:rFonts w:ascii="Times New Roman" w:hAnsi="Times New Roman" w:cs="Times New Roman"/>
          <w:color w:val="000000" w:themeColor="text1"/>
        </w:rPr>
        <w:t>O</w:t>
      </w:r>
      <w:r w:rsidR="00C903D3" w:rsidRPr="00E56433">
        <w:rPr>
          <w:rFonts w:ascii="Times New Roman" w:hAnsi="Times New Roman" w:cs="Times New Roman"/>
          <w:color w:val="000000" w:themeColor="text1"/>
        </w:rPr>
        <w:t xml:space="preserve">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w:t>
      </w:r>
      <w:r w:rsidR="00BF5BBA">
        <w:rPr>
          <w:rFonts w:ascii="Times New Roman" w:hAnsi="Times New Roman" w:cs="Times New Roman"/>
          <w:color w:val="000000" w:themeColor="text1"/>
        </w:rPr>
        <w:t>considering</w:t>
      </w:r>
      <w:r w:rsidR="00C903D3" w:rsidRPr="00E56433">
        <w:rPr>
          <w:rFonts w:ascii="Times New Roman" w:hAnsi="Times New Roman" w:cs="Times New Roman"/>
          <w:color w:val="000000" w:themeColor="text1"/>
        </w:rPr>
        <w:t xml:space="preserve"> other </w:t>
      </w:r>
      <w:r w:rsidR="00C903D3" w:rsidRPr="00E56433">
        <w:rPr>
          <w:rFonts w:ascii="Times New Roman" w:hAnsi="Times New Roman" w:cs="Times New Roman"/>
          <w:color w:val="000000" w:themeColor="text1"/>
        </w:rPr>
        <w:lastRenderedPageBreak/>
        <w:t xml:space="preserve">market trading structures </w:t>
      </w:r>
      <w:r w:rsidR="00BF5BBA">
        <w:rPr>
          <w:rFonts w:ascii="Times New Roman" w:hAnsi="Times New Roman" w:cs="Times New Roman"/>
          <w:color w:val="000000" w:themeColor="text1"/>
        </w:rPr>
        <w:t>could be fruitful at reducing</w:t>
      </w:r>
      <w:r w:rsidR="00C903D3" w:rsidRPr="00E56433">
        <w:rPr>
          <w:rFonts w:ascii="Times New Roman" w:hAnsi="Times New Roman" w:cs="Times New Roman"/>
          <w:color w:val="000000" w:themeColor="text1"/>
        </w:rPr>
        <w:t xml:space="preserve"> such inefficiencies. However, this consideration is left to the stakeholders in the NMGF, such as the fishermen and NOAA, since it is their livelihoods that this change would be impacting.</w:t>
      </w:r>
    </w:p>
    <w:p w14:paraId="5E483627" w14:textId="57CB2670" w:rsidR="007C2B17" w:rsidRDefault="00D66F86" w:rsidP="006E2896">
      <w:pPr>
        <w:pStyle w:val="BodyText"/>
        <w:spacing w:line="480" w:lineRule="auto"/>
        <w:rPr>
          <w:rFonts w:ascii="Times New Roman" w:hAnsi="Times New Roman" w:cs="Times New Roman"/>
          <w:color w:val="000000" w:themeColor="text1"/>
        </w:rPr>
      </w:pPr>
      <w:r>
        <w:rPr>
          <w:rFonts w:ascii="Times New Roman" w:hAnsi="Times New Roman" w:cs="Times New Roman"/>
          <w:color w:val="000000" w:themeColor="text1"/>
        </w:rPr>
        <w:t>A</w:t>
      </w:r>
      <w:r w:rsidRPr="00E56433">
        <w:rPr>
          <w:rFonts w:ascii="Times New Roman" w:hAnsi="Times New Roman" w:cs="Times New Roman"/>
          <w:color w:val="000000" w:themeColor="text1"/>
        </w:rPr>
        <w:t xml:space="preserve"> </w:t>
      </w:r>
      <w:r w:rsidR="00BF5BBA">
        <w:rPr>
          <w:rFonts w:ascii="Times New Roman" w:hAnsi="Times New Roman" w:cs="Times New Roman"/>
          <w:color w:val="000000" w:themeColor="text1"/>
        </w:rPr>
        <w:t>concern of this research</w:t>
      </w:r>
      <w:r w:rsidRPr="00E56433">
        <w:rPr>
          <w:rFonts w:ascii="Times New Roman" w:hAnsi="Times New Roman" w:cs="Times New Roman"/>
          <w:color w:val="000000" w:themeColor="text1"/>
        </w:rPr>
        <w:t xml:space="preserve">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w:t>
      </w:r>
      <w:r w:rsidR="001D5A56">
        <w:rPr>
          <w:rFonts w:ascii="Times New Roman" w:hAnsi="Times New Roman" w:cs="Times New Roman"/>
          <w:color w:val="000000" w:themeColor="text1"/>
        </w:rPr>
        <w:t xml:space="preserve">Therefore, to ensure that the findings in this research are correct, more data should be considered in the future. The data set used in this paper spans from 2010-2019. At the end of </w:t>
      </w:r>
      <w:r w:rsidR="00D92C7C">
        <w:rPr>
          <w:rFonts w:ascii="Times New Roman" w:hAnsi="Times New Roman" w:cs="Times New Roman"/>
          <w:color w:val="000000" w:themeColor="text1"/>
        </w:rPr>
        <w:t xml:space="preserve">the </w:t>
      </w:r>
      <w:r w:rsidR="001D5A56">
        <w:rPr>
          <w:rFonts w:ascii="Times New Roman" w:hAnsi="Times New Roman" w:cs="Times New Roman"/>
          <w:color w:val="000000" w:themeColor="text1"/>
        </w:rPr>
        <w:t>2024</w:t>
      </w:r>
      <w:r w:rsidR="00D92C7C">
        <w:rPr>
          <w:rFonts w:ascii="Times New Roman" w:hAnsi="Times New Roman" w:cs="Times New Roman"/>
          <w:color w:val="000000" w:themeColor="text1"/>
        </w:rPr>
        <w:t xml:space="preserve"> fishing year</w:t>
      </w:r>
      <w:r w:rsidR="001D5A56">
        <w:rPr>
          <w:rFonts w:ascii="Times New Roman" w:hAnsi="Times New Roman" w:cs="Times New Roman"/>
          <w:color w:val="000000" w:themeColor="text1"/>
        </w:rPr>
        <w:t xml:space="preserve"> there will 5 more years of data, which </w:t>
      </w:r>
      <w:r w:rsidR="00634296">
        <w:rPr>
          <w:rFonts w:ascii="Times New Roman" w:hAnsi="Times New Roman" w:cs="Times New Roman"/>
          <w:color w:val="000000" w:themeColor="text1"/>
        </w:rPr>
        <w:t>represents</w:t>
      </w:r>
      <w:r w:rsidR="001D5A56">
        <w:rPr>
          <w:rFonts w:ascii="Times New Roman" w:hAnsi="Times New Roman" w:cs="Times New Roman"/>
          <w:color w:val="000000" w:themeColor="text1"/>
        </w:rPr>
        <w:t xml:space="preserve"> a 50% increase </w:t>
      </w:r>
      <w:r w:rsidR="00634296">
        <w:rPr>
          <w:rFonts w:ascii="Times New Roman" w:hAnsi="Times New Roman" w:cs="Times New Roman"/>
          <w:color w:val="000000" w:themeColor="text1"/>
        </w:rPr>
        <w:t>to</w:t>
      </w:r>
      <w:r w:rsidR="001D5A56">
        <w:rPr>
          <w:rFonts w:ascii="Times New Roman" w:hAnsi="Times New Roman" w:cs="Times New Roman"/>
          <w:color w:val="000000" w:themeColor="text1"/>
        </w:rPr>
        <w:t xml:space="preserve"> the data considered. This would make the market appear more mature to the models and allow for more robust and confident conclusions of market efficiency to be reached.</w:t>
      </w:r>
      <w:r w:rsidR="00634296">
        <w:rPr>
          <w:rFonts w:ascii="Times New Roman" w:hAnsi="Times New Roman" w:cs="Times New Roman"/>
          <w:color w:val="000000" w:themeColor="text1"/>
        </w:rPr>
        <w:t xml:space="preserve"> Hence, considering more data is likely one of the most fruitful avenues for further research.</w:t>
      </w:r>
    </w:p>
    <w:p w14:paraId="13525E3F" w14:textId="52358C9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w:t>
      </w:r>
      <w:r w:rsidR="00AC5883">
        <w:rPr>
          <w:rFonts w:ascii="Times New Roman" w:hAnsi="Times New Roman" w:cs="Times New Roman"/>
          <w:color w:val="000000" w:themeColor="text1"/>
        </w:rPr>
        <w:t>direction</w:t>
      </w:r>
      <w:r w:rsidRPr="00E56433">
        <w:rPr>
          <w:rFonts w:ascii="Times New Roman" w:hAnsi="Times New Roman" w:cs="Times New Roman"/>
          <w:color w:val="000000" w:themeColor="text1"/>
        </w:rPr>
        <w:t xml:space="preserv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w:t>
      </w:r>
      <w:r w:rsidR="00D724D8">
        <w:rPr>
          <w:rFonts w:ascii="Times New Roman" w:hAnsi="Times New Roman" w:cs="Times New Roman"/>
          <w:color w:val="000000" w:themeColor="text1"/>
        </w:rPr>
        <w:t xml:space="preserve">harmful </w:t>
      </w:r>
      <w:r w:rsidRPr="00E56433">
        <w:rPr>
          <w:rFonts w:ascii="Times New Roman" w:hAnsi="Times New Roman" w:cs="Times New Roman"/>
          <w:color w:val="000000" w:themeColor="text1"/>
        </w:rPr>
        <w:t>algae blooms (Clark et al., 2022; Record et al., 2021), increase</w:t>
      </w:r>
      <w:r w:rsidR="00D724D8">
        <w:rPr>
          <w:rFonts w:ascii="Times New Roman" w:hAnsi="Times New Roman" w:cs="Times New Roman"/>
          <w:color w:val="000000" w:themeColor="text1"/>
        </w:rPr>
        <w:t>s</w:t>
      </w:r>
      <w:r w:rsidRPr="00E56433">
        <w:rPr>
          <w:rFonts w:ascii="Times New Roman" w:hAnsi="Times New Roman" w:cs="Times New Roman"/>
          <w:color w:val="000000" w:themeColor="text1"/>
        </w:rPr>
        <w:t xml:space="preserve"> </w:t>
      </w:r>
      <w:r w:rsidR="00D92C7C">
        <w:rPr>
          <w:rFonts w:ascii="Times New Roman" w:hAnsi="Times New Roman" w:cs="Times New Roman"/>
          <w:color w:val="000000" w:themeColor="text1"/>
        </w:rPr>
        <w:t xml:space="preserve">in </w:t>
      </w:r>
      <w:r w:rsidRPr="00E56433">
        <w:rPr>
          <w:rFonts w:ascii="Times New Roman" w:hAnsi="Times New Roman" w:cs="Times New Roman"/>
          <w:color w:val="000000" w:themeColor="text1"/>
        </w:rPr>
        <w:t xml:space="preserve">ocean acidification (Salisbury &amp; Jönsson, 2018; Siedlecki et al., 2021), and </w:t>
      </w:r>
      <w:r w:rsidR="00D724D8">
        <w:rPr>
          <w:rFonts w:ascii="Times New Roman" w:hAnsi="Times New Roman" w:cs="Times New Roman"/>
          <w:color w:val="000000" w:themeColor="text1"/>
        </w:rPr>
        <w:t xml:space="preserve">increases in </w:t>
      </w:r>
      <w:r w:rsidRPr="00E56433">
        <w:rPr>
          <w:rFonts w:ascii="Times New Roman" w:hAnsi="Times New Roman" w:cs="Times New Roman"/>
          <w:color w:val="000000" w:themeColor="text1"/>
        </w:rPr>
        <w:t xml:space="preserve">ocean salinity (Salisbury &amp; </w:t>
      </w:r>
      <w:proofErr w:type="spellStart"/>
      <w:r w:rsidRPr="00E56433">
        <w:rPr>
          <w:rFonts w:ascii="Times New Roman" w:hAnsi="Times New Roman" w:cs="Times New Roman"/>
          <w:color w:val="000000" w:themeColor="text1"/>
        </w:rPr>
        <w:t>Jönsson</w:t>
      </w:r>
      <w:proofErr w:type="spellEnd"/>
      <w:r w:rsidRPr="00E56433">
        <w:rPr>
          <w:rFonts w:ascii="Times New Roman" w:hAnsi="Times New Roman" w:cs="Times New Roman"/>
          <w:color w:val="000000" w:themeColor="text1"/>
        </w:rPr>
        <w:t xml:space="preserve">, 2018; Wallace et al., 2018), are </w:t>
      </w:r>
      <w:r w:rsidR="00D724D8">
        <w:rPr>
          <w:rFonts w:ascii="Times New Roman" w:hAnsi="Times New Roman" w:cs="Times New Roman"/>
          <w:color w:val="000000" w:themeColor="text1"/>
        </w:rPr>
        <w:t xml:space="preserve">all </w:t>
      </w:r>
      <w:r w:rsidRPr="00E56433">
        <w:rPr>
          <w:rFonts w:ascii="Times New Roman" w:hAnsi="Times New Roman" w:cs="Times New Roman"/>
          <w:color w:val="000000" w:themeColor="text1"/>
        </w:rPr>
        <w:t>linked to climate change and have been documented impacting different stocks in the NMGF to varying degrees (Klein et al., 2017). Exploration of these</w:t>
      </w:r>
      <w:r w:rsidR="00D92C7C">
        <w:rPr>
          <w:rFonts w:ascii="Times New Roman" w:hAnsi="Times New Roman" w:cs="Times New Roman"/>
          <w:color w:val="000000" w:themeColor="text1"/>
        </w:rPr>
        <w:t xml:space="preserve"> phenomena</w:t>
      </w:r>
      <w:r w:rsidRPr="00E56433">
        <w:rPr>
          <w:rFonts w:ascii="Times New Roman" w:hAnsi="Times New Roman" w:cs="Times New Roman"/>
          <w:color w:val="000000" w:themeColor="text1"/>
        </w:rPr>
        <w:t xml:space="preserve"> </w:t>
      </w:r>
      <w:r w:rsidR="00D724D8">
        <w:rPr>
          <w:rFonts w:ascii="Times New Roman" w:hAnsi="Times New Roman" w:cs="Times New Roman"/>
          <w:color w:val="000000" w:themeColor="text1"/>
        </w:rPr>
        <w:t>will</w:t>
      </w:r>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7">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8">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9">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0">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1">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2">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3">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4">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5">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6">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7">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8">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19">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0">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1">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2">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3">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4">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5">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6">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7">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8">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29">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0">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1">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2">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3">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4">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5">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6">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7">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8">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39">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0">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1">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2">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3">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4">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E206716" w14:textId="77777777" w:rsidR="00222D0B" w:rsidRPr="00222D0B" w:rsidRDefault="00222D0B" w:rsidP="00222D0B">
      <w:pPr>
        <w:pStyle w:val="BodyText"/>
        <w:rPr>
          <w:rFonts w:ascii="Times New Roman" w:hAnsi="Times New Roman" w:cs="Times New Roman"/>
          <w:b/>
          <w:bCs/>
        </w:rPr>
      </w:pPr>
      <w:r w:rsidRPr="00222D0B">
        <w:rPr>
          <w:rFonts w:ascii="Times New Roman" w:hAnsi="Times New Roman" w:cs="Times New Roman"/>
          <w:b/>
          <w:bCs/>
        </w:rPr>
        <w:t>Table 1</w:t>
      </w:r>
    </w:p>
    <w:p w14:paraId="6C1F9972" w14:textId="0B939D1F" w:rsidR="00222D0B" w:rsidRPr="00222D0B" w:rsidRDefault="009F0B42" w:rsidP="00222D0B">
      <w:pPr>
        <w:pStyle w:val="BodyText"/>
        <w:rPr>
          <w:rFonts w:ascii="Times New Roman" w:hAnsi="Times New Roman" w:cs="Times New Roman"/>
          <w:i/>
          <w:iCs/>
        </w:rPr>
      </w:pPr>
      <w:r>
        <w:rPr>
          <w:rFonts w:ascii="Times New Roman" w:hAnsi="Times New Roman" w:cs="Times New Roman"/>
          <w:i/>
          <w:iCs/>
        </w:rPr>
        <w:t>Lee and Demarest (2023) Hurdle Model Goodness of Fit Statistics</w:t>
      </w:r>
      <w:r w:rsidR="00222D0B" w:rsidRPr="00222D0B">
        <w:rPr>
          <w:rFonts w:ascii="Times New Roman" w:hAnsi="Times New Roman" w:cs="Times New Roman"/>
          <w:i/>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D51319" w:rsidRPr="00222D0B" w14:paraId="3CFDEBFE" w14:textId="77777777" w:rsidTr="001B0550">
        <w:tc>
          <w:tcPr>
            <w:tcW w:w="1870" w:type="dxa"/>
            <w:tcBorders>
              <w:top w:val="single" w:sz="4" w:space="0" w:color="auto"/>
              <w:bottom w:val="single" w:sz="4" w:space="0" w:color="auto"/>
            </w:tcBorders>
          </w:tcPr>
          <w:p w14:paraId="134E9E55" w14:textId="08B09EC4" w:rsidR="00D51319" w:rsidRPr="00222D0B" w:rsidRDefault="00D51319" w:rsidP="00222D0B">
            <w:pPr>
              <w:pStyle w:val="BodyText"/>
              <w:rPr>
                <w:rFonts w:ascii="Times New Roman" w:hAnsi="Times New Roman" w:cs="Times New Roman"/>
              </w:rPr>
            </w:pPr>
            <w:r>
              <w:rPr>
                <w:rFonts w:ascii="Times New Roman" w:hAnsi="Times New Roman" w:cs="Times New Roman"/>
              </w:rPr>
              <w:t>Goodness of Fit</w:t>
            </w:r>
          </w:p>
        </w:tc>
        <w:tc>
          <w:tcPr>
            <w:tcW w:w="1870" w:type="dxa"/>
            <w:tcBorders>
              <w:top w:val="single" w:sz="4" w:space="0" w:color="auto"/>
              <w:bottom w:val="single" w:sz="4" w:space="0" w:color="auto"/>
            </w:tcBorders>
          </w:tcPr>
          <w:p w14:paraId="4A1CD65B" w14:textId="063307C2" w:rsidR="00D51319" w:rsidRPr="00222D0B" w:rsidRDefault="00D51319" w:rsidP="00222D0B">
            <w:pPr>
              <w:pStyle w:val="BodyText"/>
              <w:rPr>
                <w:rFonts w:ascii="Times New Roman" w:hAnsi="Times New Roman" w:cs="Times New Roman"/>
              </w:rPr>
            </w:pPr>
            <w:r>
              <w:rPr>
                <w:rFonts w:ascii="Times New Roman" w:hAnsi="Times New Roman" w:cs="Times New Roman"/>
              </w:rPr>
              <w:t>Exponential</w:t>
            </w:r>
          </w:p>
        </w:tc>
        <w:tc>
          <w:tcPr>
            <w:tcW w:w="1870" w:type="dxa"/>
            <w:tcBorders>
              <w:top w:val="single" w:sz="4" w:space="0" w:color="auto"/>
              <w:bottom w:val="single" w:sz="4" w:space="0" w:color="auto"/>
            </w:tcBorders>
          </w:tcPr>
          <w:p w14:paraId="4F5832BB" w14:textId="27D4DD5F" w:rsidR="00D51319" w:rsidRPr="00222D0B" w:rsidRDefault="00D51319" w:rsidP="00222D0B">
            <w:pPr>
              <w:pStyle w:val="BodyText"/>
              <w:rPr>
                <w:rFonts w:ascii="Times New Roman" w:hAnsi="Times New Roman" w:cs="Times New Roman"/>
              </w:rPr>
            </w:pPr>
            <w:r>
              <w:rPr>
                <w:rFonts w:ascii="Times New Roman" w:hAnsi="Times New Roman" w:cs="Times New Roman"/>
              </w:rPr>
              <w:t>Linear</w:t>
            </w:r>
          </w:p>
        </w:tc>
      </w:tr>
      <w:tr w:rsidR="00D51319" w:rsidRPr="00222D0B" w14:paraId="7843E75C" w14:textId="77777777" w:rsidTr="001B0550">
        <w:tc>
          <w:tcPr>
            <w:tcW w:w="1870" w:type="dxa"/>
            <w:tcBorders>
              <w:top w:val="single" w:sz="4" w:space="0" w:color="auto"/>
            </w:tcBorders>
          </w:tcPr>
          <w:p w14:paraId="74533B3F" w14:textId="0C7B32D6" w:rsidR="00D51319" w:rsidRPr="00222D0B" w:rsidRDefault="002016A5" w:rsidP="00222D0B">
            <w:pPr>
              <w:pStyle w:val="BodyText"/>
              <w:rPr>
                <w:rFonts w:ascii="Times New Roman" w:hAnsi="Times New Roman" w:cs="Times New Roman"/>
              </w:rPr>
            </w:pPr>
            <w:r>
              <w:rPr>
                <w:rFonts w:ascii="Times New Roman" w:hAnsi="Times New Roman" w:cs="Times New Roman"/>
              </w:rPr>
              <w:t>R²</w:t>
            </w:r>
          </w:p>
        </w:tc>
        <w:tc>
          <w:tcPr>
            <w:tcW w:w="1870" w:type="dxa"/>
            <w:tcBorders>
              <w:top w:val="single" w:sz="4" w:space="0" w:color="auto"/>
            </w:tcBorders>
          </w:tcPr>
          <w:p w14:paraId="3814E722" w14:textId="47F91E59" w:rsidR="00D51319" w:rsidRPr="00222D0B" w:rsidRDefault="00970B97" w:rsidP="00222D0B">
            <w:pPr>
              <w:pStyle w:val="BodyText"/>
              <w:rPr>
                <w:rFonts w:ascii="Times New Roman" w:hAnsi="Times New Roman" w:cs="Times New Roman"/>
              </w:rPr>
            </w:pPr>
            <w:r>
              <w:rPr>
                <w:rFonts w:ascii="Times New Roman" w:hAnsi="Times New Roman" w:cs="Times New Roman"/>
              </w:rPr>
              <w:t>0.315</w:t>
            </w:r>
          </w:p>
        </w:tc>
        <w:tc>
          <w:tcPr>
            <w:tcW w:w="1870" w:type="dxa"/>
            <w:tcBorders>
              <w:top w:val="single" w:sz="4" w:space="0" w:color="auto"/>
            </w:tcBorders>
          </w:tcPr>
          <w:p w14:paraId="14F3D7F3" w14:textId="6C48F9C6" w:rsidR="00D51319" w:rsidRPr="00222D0B" w:rsidRDefault="00970B97" w:rsidP="00222D0B">
            <w:pPr>
              <w:pStyle w:val="BodyText"/>
              <w:rPr>
                <w:rFonts w:ascii="Times New Roman" w:hAnsi="Times New Roman" w:cs="Times New Roman"/>
              </w:rPr>
            </w:pPr>
            <w:r>
              <w:rPr>
                <w:rFonts w:ascii="Times New Roman" w:hAnsi="Times New Roman" w:cs="Times New Roman"/>
              </w:rPr>
              <w:t>0.367</w:t>
            </w:r>
          </w:p>
        </w:tc>
      </w:tr>
      <w:tr w:rsidR="00D51319" w:rsidRPr="00222D0B" w14:paraId="3BE85BB1" w14:textId="77777777" w:rsidTr="001B0550">
        <w:tc>
          <w:tcPr>
            <w:tcW w:w="1870" w:type="dxa"/>
          </w:tcPr>
          <w:p w14:paraId="600FB6DF" w14:textId="57BB04FB" w:rsidR="00D51319" w:rsidRPr="00222D0B" w:rsidRDefault="00793AEC" w:rsidP="00222D0B">
            <w:pPr>
              <w:pStyle w:val="BodyText"/>
              <w:rPr>
                <w:rFonts w:ascii="Times New Roman" w:hAnsi="Times New Roman" w:cs="Times New Roman"/>
              </w:rPr>
            </w:pPr>
            <w:r>
              <w:rPr>
                <w:rFonts w:ascii="Times New Roman" w:hAnsi="Times New Roman" w:cs="Times New Roman"/>
              </w:rPr>
              <w:t>AIC</w:t>
            </w:r>
          </w:p>
        </w:tc>
        <w:tc>
          <w:tcPr>
            <w:tcW w:w="1870" w:type="dxa"/>
          </w:tcPr>
          <w:p w14:paraId="55E76BFE" w14:textId="1BC5ADE3" w:rsidR="00D51319" w:rsidRPr="00222D0B" w:rsidRDefault="00970B97" w:rsidP="00222D0B">
            <w:pPr>
              <w:pStyle w:val="BodyText"/>
              <w:rPr>
                <w:rFonts w:ascii="Times New Roman" w:hAnsi="Times New Roman" w:cs="Times New Roman"/>
              </w:rPr>
            </w:pPr>
            <w:r>
              <w:rPr>
                <w:rFonts w:ascii="Times New Roman" w:hAnsi="Times New Roman" w:cs="Times New Roman"/>
              </w:rPr>
              <w:t>916</w:t>
            </w:r>
          </w:p>
        </w:tc>
        <w:tc>
          <w:tcPr>
            <w:tcW w:w="1870" w:type="dxa"/>
          </w:tcPr>
          <w:p w14:paraId="2A26C717" w14:textId="5A2A8350" w:rsidR="00D51319" w:rsidRPr="00222D0B" w:rsidRDefault="00970B97" w:rsidP="00222D0B">
            <w:pPr>
              <w:pStyle w:val="BodyText"/>
              <w:rPr>
                <w:rFonts w:ascii="Times New Roman" w:hAnsi="Times New Roman" w:cs="Times New Roman"/>
              </w:rPr>
            </w:pPr>
            <w:r>
              <w:rPr>
                <w:rFonts w:ascii="Times New Roman" w:hAnsi="Times New Roman" w:cs="Times New Roman"/>
              </w:rPr>
              <w:t>932</w:t>
            </w:r>
          </w:p>
        </w:tc>
      </w:tr>
      <w:tr w:rsidR="00D51319" w:rsidRPr="00222D0B" w14:paraId="71482EFF" w14:textId="77777777" w:rsidTr="001B0550">
        <w:tc>
          <w:tcPr>
            <w:tcW w:w="1870" w:type="dxa"/>
          </w:tcPr>
          <w:p w14:paraId="5C127369" w14:textId="70EB1CF2" w:rsidR="00D51319" w:rsidRPr="00222D0B" w:rsidRDefault="00793AEC" w:rsidP="00222D0B">
            <w:pPr>
              <w:pStyle w:val="BodyText"/>
              <w:rPr>
                <w:rFonts w:ascii="Times New Roman" w:hAnsi="Times New Roman" w:cs="Times New Roman"/>
              </w:rPr>
            </w:pPr>
            <w:r>
              <w:rPr>
                <w:rFonts w:ascii="Times New Roman" w:hAnsi="Times New Roman" w:cs="Times New Roman"/>
              </w:rPr>
              <w:t>BIC</w:t>
            </w:r>
          </w:p>
        </w:tc>
        <w:tc>
          <w:tcPr>
            <w:tcW w:w="1870" w:type="dxa"/>
          </w:tcPr>
          <w:p w14:paraId="4AE26261" w14:textId="3864A0B2" w:rsidR="00D51319" w:rsidRPr="00222D0B" w:rsidRDefault="00970B97" w:rsidP="00222D0B">
            <w:pPr>
              <w:pStyle w:val="BodyText"/>
              <w:rPr>
                <w:rFonts w:ascii="Times New Roman" w:hAnsi="Times New Roman" w:cs="Times New Roman"/>
              </w:rPr>
            </w:pPr>
            <w:r>
              <w:rPr>
                <w:rFonts w:ascii="Times New Roman" w:hAnsi="Times New Roman" w:cs="Times New Roman"/>
              </w:rPr>
              <w:t>987</w:t>
            </w:r>
          </w:p>
        </w:tc>
        <w:tc>
          <w:tcPr>
            <w:tcW w:w="1870" w:type="dxa"/>
          </w:tcPr>
          <w:p w14:paraId="69E4F7E8" w14:textId="1E6D6255" w:rsidR="00D51319" w:rsidRPr="00222D0B" w:rsidRDefault="00970B97" w:rsidP="00222D0B">
            <w:pPr>
              <w:pStyle w:val="BodyText"/>
              <w:rPr>
                <w:rFonts w:ascii="Times New Roman" w:hAnsi="Times New Roman" w:cs="Times New Roman"/>
              </w:rPr>
            </w:pPr>
            <w:r>
              <w:rPr>
                <w:rFonts w:ascii="Times New Roman" w:hAnsi="Times New Roman" w:cs="Times New Roman"/>
              </w:rPr>
              <w:t>1008</w:t>
            </w:r>
          </w:p>
        </w:tc>
      </w:tr>
      <w:tr w:rsidR="00D51319" w:rsidRPr="00222D0B" w14:paraId="68C69D98" w14:textId="77777777" w:rsidTr="001B0550">
        <w:tc>
          <w:tcPr>
            <w:tcW w:w="1870" w:type="dxa"/>
            <w:tcBorders>
              <w:bottom w:val="single" w:sz="4" w:space="0" w:color="auto"/>
            </w:tcBorders>
          </w:tcPr>
          <w:p w14:paraId="6E4B50F5" w14:textId="04FECAD2" w:rsidR="00D51319" w:rsidRPr="00222D0B" w:rsidRDefault="00793AEC" w:rsidP="00222D0B">
            <w:pPr>
              <w:pStyle w:val="BodyText"/>
              <w:rPr>
                <w:rFonts w:ascii="Times New Roman" w:hAnsi="Times New Roman" w:cs="Times New Roman"/>
              </w:rPr>
            </w:pPr>
            <w:r>
              <w:rPr>
                <w:rFonts w:ascii="Times New Roman" w:hAnsi="Times New Roman" w:cs="Times New Roman"/>
              </w:rPr>
              <w:t>Log Likelihood</w:t>
            </w:r>
          </w:p>
        </w:tc>
        <w:tc>
          <w:tcPr>
            <w:tcW w:w="1870" w:type="dxa"/>
            <w:tcBorders>
              <w:bottom w:val="single" w:sz="4" w:space="0" w:color="auto"/>
            </w:tcBorders>
          </w:tcPr>
          <w:p w14:paraId="5A6DA6C3" w14:textId="75918D6A" w:rsidR="00D51319" w:rsidRPr="00222D0B" w:rsidRDefault="00970B97" w:rsidP="00222D0B">
            <w:pPr>
              <w:pStyle w:val="BodyText"/>
              <w:rPr>
                <w:rFonts w:ascii="Times New Roman" w:hAnsi="Times New Roman" w:cs="Times New Roman"/>
              </w:rPr>
            </w:pPr>
            <w:r>
              <w:rPr>
                <w:rFonts w:ascii="Times New Roman" w:hAnsi="Times New Roman" w:cs="Times New Roman"/>
              </w:rPr>
              <w:t>-442</w:t>
            </w:r>
          </w:p>
        </w:tc>
        <w:tc>
          <w:tcPr>
            <w:tcW w:w="1870" w:type="dxa"/>
            <w:tcBorders>
              <w:bottom w:val="single" w:sz="4" w:space="0" w:color="auto"/>
            </w:tcBorders>
          </w:tcPr>
          <w:p w14:paraId="3BA36613" w14:textId="28503BF0" w:rsidR="00D51319" w:rsidRPr="00222D0B" w:rsidRDefault="00970B97" w:rsidP="00222D0B">
            <w:pPr>
              <w:pStyle w:val="BodyText"/>
              <w:rPr>
                <w:rFonts w:ascii="Times New Roman" w:hAnsi="Times New Roman" w:cs="Times New Roman"/>
              </w:rPr>
            </w:pPr>
            <w:r>
              <w:rPr>
                <w:rFonts w:ascii="Times New Roman" w:hAnsi="Times New Roman" w:cs="Times New Roman"/>
              </w:rPr>
              <w:t>-449</w:t>
            </w:r>
          </w:p>
        </w:tc>
      </w:tr>
    </w:tbl>
    <w:p w14:paraId="0FD3FA85" w14:textId="77777777" w:rsidR="00222D0B" w:rsidRDefault="00222D0B" w:rsidP="004B5034">
      <w:pPr>
        <w:pStyle w:val="BodyText"/>
      </w:pPr>
    </w:p>
    <w:p w14:paraId="33D12ECE" w14:textId="77777777" w:rsidR="00224B69" w:rsidRDefault="00224B69">
      <w:pPr>
        <w:rPr>
          <w:rFonts w:ascii="Times New Roman" w:hAnsi="Times New Roman" w:cs="Times New Roman"/>
          <w:b/>
          <w:bCs/>
        </w:rPr>
      </w:pPr>
      <w:r>
        <w:rPr>
          <w:rFonts w:ascii="Times New Roman" w:hAnsi="Times New Roman" w:cs="Times New Roman"/>
          <w:b/>
          <w:bCs/>
        </w:rPr>
        <w:br w:type="page"/>
      </w:r>
    </w:p>
    <w:p w14:paraId="78223C41" w14:textId="4AA840F7" w:rsidR="00716636" w:rsidRPr="00F84288" w:rsidRDefault="00716636" w:rsidP="0071663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2</w:t>
      </w:r>
    </w:p>
    <w:p w14:paraId="546E8206" w14:textId="4331EBC3" w:rsidR="00716636" w:rsidRPr="00F84288" w:rsidRDefault="008C7D6F" w:rsidP="00716636">
      <w:pPr>
        <w:spacing w:line="480" w:lineRule="auto"/>
        <w:contextualSpacing/>
        <w:rPr>
          <w:rFonts w:ascii="Times New Roman" w:hAnsi="Times New Roman" w:cs="Times New Roman"/>
        </w:rPr>
      </w:pPr>
      <w:r>
        <w:rPr>
          <w:rFonts w:ascii="Times New Roman" w:hAnsi="Times New Roman" w:cs="Times New Roman"/>
          <w:i/>
          <w:iCs/>
        </w:rPr>
        <w:t>Lee and Demarest (2023)</w:t>
      </w:r>
      <w:r w:rsidR="00716636">
        <w:rPr>
          <w:rFonts w:ascii="Times New Roman" w:hAnsi="Times New Roman" w:cs="Times New Roman"/>
          <w:i/>
          <w:iCs/>
        </w:rPr>
        <w:t xml:space="preserve"> Hurdle Models</w:t>
      </w:r>
      <w:r>
        <w:rPr>
          <w:rFonts w:ascii="Times New Roman" w:hAnsi="Times New Roman" w:cs="Times New Roman"/>
          <w:i/>
          <w:iCs/>
        </w:rPr>
        <w:t xml:space="preserve"> Replication</w:t>
      </w:r>
      <w:r w:rsidR="0071663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716636" w:rsidRPr="00F84288" w14:paraId="149ABB28" w14:textId="77777777" w:rsidTr="001B0550">
        <w:tc>
          <w:tcPr>
            <w:tcW w:w="4068" w:type="dxa"/>
            <w:tcBorders>
              <w:top w:val="single" w:sz="4" w:space="0" w:color="auto"/>
              <w:bottom w:val="single" w:sz="4" w:space="0" w:color="auto"/>
            </w:tcBorders>
          </w:tcPr>
          <w:p w14:paraId="2E7EF620" w14:textId="77777777" w:rsidR="00716636" w:rsidRPr="00F84288" w:rsidRDefault="0071663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57B4EA36" w14:textId="540250DD"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Exponential</w:t>
            </w:r>
          </w:p>
        </w:tc>
        <w:tc>
          <w:tcPr>
            <w:tcW w:w="2410" w:type="dxa"/>
            <w:tcBorders>
              <w:top w:val="single" w:sz="4" w:space="0" w:color="auto"/>
              <w:bottom w:val="single" w:sz="4" w:space="0" w:color="auto"/>
            </w:tcBorders>
          </w:tcPr>
          <w:p w14:paraId="528A097C" w14:textId="29CE75C8"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Linear</w:t>
            </w:r>
          </w:p>
        </w:tc>
      </w:tr>
      <w:tr w:rsidR="00716636" w:rsidRPr="00F84288" w14:paraId="064BA6AE" w14:textId="77777777" w:rsidTr="001B0550">
        <w:tc>
          <w:tcPr>
            <w:tcW w:w="4068" w:type="dxa"/>
            <w:tcBorders>
              <w:top w:val="single" w:sz="4" w:space="0" w:color="auto"/>
            </w:tcBorders>
          </w:tcPr>
          <w:p w14:paraId="2825808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41BF7AB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69D31AD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62B88C1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[H1]</w:t>
            </w:r>
          </w:p>
          <w:p w14:paraId="5CE2D86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[H1]</w:t>
            </w:r>
          </w:p>
          <w:p w14:paraId="0594819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[H1]</w:t>
            </w:r>
          </w:p>
          <w:p w14:paraId="68C38466" w14:textId="46E8D124" w:rsidR="00716636" w:rsidRDefault="001A4953" w:rsidP="001B0550">
            <w:pPr>
              <w:spacing w:line="360" w:lineRule="auto"/>
              <w:contextualSpacing/>
              <w:rPr>
                <w:rFonts w:ascii="Times New Roman" w:hAnsi="Times New Roman" w:cs="Times New Roman"/>
              </w:rPr>
            </w:pPr>
            <w:r>
              <w:rPr>
                <w:rFonts w:ascii="Times New Roman" w:hAnsi="Times New Roman" w:cs="Times New Roman"/>
              </w:rPr>
              <w:t>Intercept [H1]</w:t>
            </w:r>
          </w:p>
          <w:p w14:paraId="3D29DE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Live Price [H2]</w:t>
            </w:r>
          </w:p>
          <w:p w14:paraId="0A4F5FB3"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2216FDE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716DF9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738C231A"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622BA3B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[H2]</w:t>
            </w:r>
          </w:p>
          <w:p w14:paraId="3F3391E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[H2]</w:t>
            </w:r>
          </w:p>
          <w:p w14:paraId="771993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[H2]</w:t>
            </w:r>
          </w:p>
          <w:p w14:paraId="44867DBF" w14:textId="2254D724" w:rsidR="001A4953" w:rsidRPr="00F84288" w:rsidRDefault="001A4953" w:rsidP="001B0550">
            <w:pPr>
              <w:spacing w:line="360" w:lineRule="auto"/>
              <w:contextualSpacing/>
              <w:rPr>
                <w:rFonts w:ascii="Times New Roman" w:hAnsi="Times New Roman" w:cs="Times New Roman"/>
              </w:rPr>
            </w:pPr>
            <w:r>
              <w:rPr>
                <w:rFonts w:ascii="Times New Roman" w:hAnsi="Times New Roman" w:cs="Times New Roman"/>
              </w:rPr>
              <w:t>Intercept [H2]</w:t>
            </w:r>
          </w:p>
        </w:tc>
        <w:tc>
          <w:tcPr>
            <w:tcW w:w="1923" w:type="dxa"/>
            <w:tcBorders>
              <w:top w:val="single" w:sz="4" w:space="0" w:color="auto"/>
            </w:tcBorders>
          </w:tcPr>
          <w:p w14:paraId="7692D483" w14:textId="3C46420C"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-0.042</w:t>
            </w:r>
          </w:p>
          <w:p w14:paraId="79EF9468" w14:textId="666D76FA"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-3.530***</w:t>
            </w:r>
          </w:p>
          <w:p w14:paraId="771D4C7E" w14:textId="0B125F15"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0.625</w:t>
            </w:r>
          </w:p>
          <w:p w14:paraId="3A0C8193" w14:textId="65FEF078" w:rsidR="00716636" w:rsidRDefault="00D21A92" w:rsidP="001B0550">
            <w:pPr>
              <w:spacing w:line="360" w:lineRule="auto"/>
              <w:contextualSpacing/>
              <w:jc w:val="center"/>
              <w:rPr>
                <w:rFonts w:ascii="Times New Roman" w:hAnsi="Times New Roman" w:cs="Times New Roman"/>
              </w:rPr>
            </w:pPr>
            <w:r>
              <w:rPr>
                <w:rFonts w:ascii="Times New Roman" w:hAnsi="Times New Roman" w:cs="Times New Roman"/>
              </w:rPr>
              <w:t>-0.701***</w:t>
            </w:r>
          </w:p>
          <w:p w14:paraId="0CD3AB5D" w14:textId="24E7CA2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D21A92">
              <w:rPr>
                <w:rFonts w:ascii="Times New Roman" w:hAnsi="Times New Roman" w:cs="Times New Roman"/>
              </w:rPr>
              <w:t>888</w:t>
            </w:r>
            <w:r>
              <w:rPr>
                <w:rFonts w:ascii="Times New Roman" w:hAnsi="Times New Roman" w:cs="Times New Roman"/>
              </w:rPr>
              <w:t>***</w:t>
            </w:r>
          </w:p>
          <w:p w14:paraId="2F61C2C9" w14:textId="64B93B1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-1.</w:t>
            </w:r>
            <w:r w:rsidR="00437AF6">
              <w:rPr>
                <w:rFonts w:ascii="Times New Roman" w:hAnsi="Times New Roman" w:cs="Times New Roman"/>
              </w:rPr>
              <w:t>916</w:t>
            </w:r>
            <w:r>
              <w:rPr>
                <w:rFonts w:ascii="Times New Roman" w:hAnsi="Times New Roman" w:cs="Times New Roman"/>
              </w:rPr>
              <w:t>***</w:t>
            </w:r>
          </w:p>
          <w:p w14:paraId="547A751B" w14:textId="2AC7076B" w:rsidR="00716636" w:rsidRDefault="00437AF6" w:rsidP="001B0550">
            <w:pPr>
              <w:spacing w:line="360" w:lineRule="auto"/>
              <w:contextualSpacing/>
              <w:jc w:val="center"/>
              <w:rPr>
                <w:rFonts w:ascii="Times New Roman" w:hAnsi="Times New Roman" w:cs="Times New Roman"/>
              </w:rPr>
            </w:pPr>
            <w:r>
              <w:rPr>
                <w:rFonts w:ascii="Times New Roman" w:hAnsi="Times New Roman" w:cs="Times New Roman"/>
              </w:rPr>
              <w:t>4.050</w:t>
            </w:r>
            <w:r w:rsidR="00716636">
              <w:rPr>
                <w:rFonts w:ascii="Times New Roman" w:hAnsi="Times New Roman" w:cs="Times New Roman"/>
              </w:rPr>
              <w:t>***</w:t>
            </w:r>
          </w:p>
          <w:p w14:paraId="78EB6FB6" w14:textId="209D1B5C"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0.604***</w:t>
            </w:r>
          </w:p>
          <w:p w14:paraId="7B299053" w14:textId="3C89BCE5"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w:t>
            </w:r>
            <w:r w:rsidR="00716636">
              <w:rPr>
                <w:rFonts w:ascii="Times New Roman" w:hAnsi="Times New Roman" w:cs="Times New Roman"/>
              </w:rPr>
              <w:t>0.</w:t>
            </w:r>
            <w:r w:rsidR="00AF1273">
              <w:rPr>
                <w:rFonts w:ascii="Times New Roman" w:hAnsi="Times New Roman" w:cs="Times New Roman"/>
              </w:rPr>
              <w:t>139***</w:t>
            </w:r>
          </w:p>
          <w:p w14:paraId="0492C00F" w14:textId="3CE203AA"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2.341***</w:t>
            </w:r>
          </w:p>
          <w:p w14:paraId="0CDEB553" w14:textId="3536ACCD"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0.266**</w:t>
            </w:r>
          </w:p>
          <w:p w14:paraId="56DEFBA1" w14:textId="776B351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-0.332**</w:t>
            </w:r>
          </w:p>
          <w:p w14:paraId="6352E58E" w14:textId="77777777" w:rsidR="009C2D8A" w:rsidRDefault="009C2D8A" w:rsidP="001B0550">
            <w:pPr>
              <w:spacing w:line="360" w:lineRule="auto"/>
              <w:contextualSpacing/>
              <w:jc w:val="center"/>
              <w:rPr>
                <w:rFonts w:ascii="Times New Roman" w:hAnsi="Times New Roman" w:cs="Times New Roman"/>
              </w:rPr>
            </w:pPr>
          </w:p>
          <w:p w14:paraId="1130E8B9" w14:textId="38F7298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-0.114</w:t>
            </w:r>
          </w:p>
          <w:p w14:paraId="1C5CA8FF" w14:textId="7A58422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-0.258</w:t>
            </w:r>
            <w:r w:rsidR="00716636">
              <w:rPr>
                <w:rFonts w:ascii="Times New Roman" w:hAnsi="Times New Roman" w:cs="Times New Roman"/>
              </w:rPr>
              <w:t>**</w:t>
            </w:r>
          </w:p>
          <w:p w14:paraId="29CC036C" w14:textId="237D0C7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-0.228*</w:t>
            </w:r>
          </w:p>
          <w:p w14:paraId="56452BE1" w14:textId="46389635" w:rsidR="00716636" w:rsidRPr="00F84288" w:rsidRDefault="009C2D8A" w:rsidP="009C2D8A">
            <w:pPr>
              <w:spacing w:line="360" w:lineRule="auto"/>
              <w:contextualSpacing/>
              <w:jc w:val="center"/>
              <w:rPr>
                <w:rFonts w:ascii="Times New Roman" w:hAnsi="Times New Roman" w:cs="Times New Roman"/>
              </w:rPr>
            </w:pPr>
            <w:r>
              <w:rPr>
                <w:rFonts w:ascii="Times New Roman" w:hAnsi="Times New Roman" w:cs="Times New Roman"/>
              </w:rPr>
              <w:t>-0.754</w:t>
            </w:r>
            <w:r w:rsidR="00716636">
              <w:rPr>
                <w:rFonts w:ascii="Times New Roman" w:hAnsi="Times New Roman" w:cs="Times New Roman"/>
              </w:rPr>
              <w:t>*</w:t>
            </w:r>
          </w:p>
        </w:tc>
        <w:tc>
          <w:tcPr>
            <w:tcW w:w="2790" w:type="dxa"/>
            <w:gridSpan w:val="2"/>
            <w:tcBorders>
              <w:top w:val="single" w:sz="4" w:space="0" w:color="auto"/>
            </w:tcBorders>
          </w:tcPr>
          <w:p w14:paraId="36B12CE8" w14:textId="0D3BC2F5"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0.030</w:t>
            </w:r>
          </w:p>
          <w:p w14:paraId="461495C6" w14:textId="17AA246B"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11.334**</w:t>
            </w:r>
          </w:p>
          <w:p w14:paraId="1EC2B070" w14:textId="14CD477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4.252^</w:t>
            </w:r>
          </w:p>
          <w:p w14:paraId="2DF7748E" w14:textId="101CF683"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-1.364*</w:t>
            </w:r>
          </w:p>
          <w:p w14:paraId="093F4A73" w14:textId="3C32E8F6"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0.641</w:t>
            </w:r>
          </w:p>
          <w:p w14:paraId="5C17CF9A" w14:textId="4F9EB69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4.039***</w:t>
            </w:r>
          </w:p>
          <w:p w14:paraId="18843F22" w14:textId="4A23CADE"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13.656</w:t>
            </w:r>
            <w:r w:rsidR="00716636">
              <w:rPr>
                <w:rFonts w:ascii="Times New Roman" w:hAnsi="Times New Roman" w:cs="Times New Roman"/>
              </w:rPr>
              <w:t>***</w:t>
            </w:r>
          </w:p>
          <w:p w14:paraId="2476BC51" w14:textId="5AA77A7F"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996**</w:t>
            </w:r>
            <w:r>
              <w:rPr>
                <w:rFonts w:ascii="Times New Roman" w:hAnsi="Times New Roman" w:cs="Times New Roman"/>
              </w:rPr>
              <w:t>*</w:t>
            </w:r>
          </w:p>
          <w:p w14:paraId="7A233568" w14:textId="78309A7B"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-0.223***</w:t>
            </w:r>
          </w:p>
          <w:p w14:paraId="33C4C9A6" w14:textId="4F8C7F82"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7.028***</w:t>
            </w:r>
          </w:p>
          <w:p w14:paraId="1F78AA51" w14:textId="4BBF2656"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1.112***</w:t>
            </w:r>
          </w:p>
          <w:p w14:paraId="732AA410" w14:textId="67338615"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-1.156***</w:t>
            </w:r>
          </w:p>
          <w:p w14:paraId="0887D4C3" w14:textId="77777777" w:rsidR="009C2D8A" w:rsidRDefault="009C2D8A" w:rsidP="001B0550">
            <w:pPr>
              <w:spacing w:line="360" w:lineRule="auto"/>
              <w:contextualSpacing/>
              <w:jc w:val="center"/>
              <w:rPr>
                <w:rFonts w:ascii="Times New Roman" w:hAnsi="Times New Roman" w:cs="Times New Roman"/>
              </w:rPr>
            </w:pPr>
          </w:p>
          <w:p w14:paraId="7B7DC706" w14:textId="4C0298C3"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0.453^</w:t>
            </w:r>
          </w:p>
          <w:p w14:paraId="23493E32" w14:textId="54A0DB60"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-0.569*</w:t>
            </w:r>
          </w:p>
          <w:p w14:paraId="09BE7423" w14:textId="77777777" w:rsidR="00716636" w:rsidRDefault="00716636" w:rsidP="009C2D8A">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665</w:t>
            </w:r>
            <w:r>
              <w:rPr>
                <w:rFonts w:ascii="Times New Roman" w:hAnsi="Times New Roman" w:cs="Times New Roman"/>
              </w:rPr>
              <w:t>*</w:t>
            </w:r>
          </w:p>
          <w:p w14:paraId="19CDC6AD" w14:textId="39C41DB8" w:rsidR="00261D52" w:rsidRPr="00F84288" w:rsidRDefault="00261D52" w:rsidP="009C2D8A">
            <w:pPr>
              <w:spacing w:line="360" w:lineRule="auto"/>
              <w:contextualSpacing/>
              <w:jc w:val="center"/>
              <w:rPr>
                <w:rFonts w:ascii="Times New Roman" w:hAnsi="Times New Roman" w:cs="Times New Roman"/>
              </w:rPr>
            </w:pPr>
            <w:r>
              <w:rPr>
                <w:rFonts w:ascii="Times New Roman" w:hAnsi="Times New Roman" w:cs="Times New Roman"/>
              </w:rPr>
              <w:t>-2.017***</w:t>
            </w:r>
          </w:p>
        </w:tc>
      </w:tr>
      <w:tr w:rsidR="00716636" w:rsidRPr="00F84288" w14:paraId="1DCFE457" w14:textId="77777777" w:rsidTr="001B0550">
        <w:tc>
          <w:tcPr>
            <w:tcW w:w="4068" w:type="dxa"/>
            <w:tcBorders>
              <w:top w:val="single" w:sz="4" w:space="0" w:color="auto"/>
            </w:tcBorders>
          </w:tcPr>
          <w:p w14:paraId="1F460DCC"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w:t>
            </w:r>
          </w:p>
          <w:p w14:paraId="5D8C0181" w14:textId="77777777" w:rsidR="00716636" w:rsidRDefault="0071663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5F22AD1E"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N[Count]</w:t>
            </w:r>
          </w:p>
          <w:p w14:paraId="5058506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proofErr w:type="gramEnd"/>
            <w:r>
              <w:rPr>
                <w:rFonts w:ascii="Times New Roman" w:hAnsi="Times New Roman" w:cs="Times New Roman"/>
              </w:rPr>
              <w:t>0]</w:t>
            </w:r>
          </w:p>
          <w:p w14:paraId="67109C70"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1923" w:type="dxa"/>
            <w:tcBorders>
              <w:top w:val="single" w:sz="4" w:space="0" w:color="auto"/>
            </w:tcBorders>
          </w:tcPr>
          <w:p w14:paraId="034E508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6E74FF38"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19700AEC"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7A5FC8C9" w14:textId="2E5E6814"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342</w:t>
            </w:r>
          </w:p>
          <w:p w14:paraId="47A6CB0B" w14:textId="79972563"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518</w:t>
            </w:r>
          </w:p>
        </w:tc>
        <w:tc>
          <w:tcPr>
            <w:tcW w:w="2790" w:type="dxa"/>
            <w:gridSpan w:val="2"/>
            <w:tcBorders>
              <w:top w:val="single" w:sz="4" w:space="0" w:color="auto"/>
            </w:tcBorders>
          </w:tcPr>
          <w:p w14:paraId="64C840E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6FE5CA"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6CCF75D5"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DE86B88" w14:textId="76235438"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341</w:t>
            </w:r>
          </w:p>
          <w:p w14:paraId="087223B1" w14:textId="7FA5661F"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172</w:t>
            </w:r>
          </w:p>
        </w:tc>
      </w:tr>
      <w:tr w:rsidR="00716636" w:rsidRPr="00F84288" w14:paraId="790C4AE8" w14:textId="77777777" w:rsidTr="001B0550">
        <w:tc>
          <w:tcPr>
            <w:tcW w:w="4068" w:type="dxa"/>
            <w:tcBorders>
              <w:bottom w:val="single" w:sz="4" w:space="0" w:color="auto"/>
            </w:tcBorders>
          </w:tcPr>
          <w:p w14:paraId="4B77A96F"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48ABDA45" w14:textId="2ACB257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-82</w:t>
            </w:r>
            <w:r w:rsidR="009F3D2B">
              <w:rPr>
                <w:rFonts w:ascii="Times New Roman" w:hAnsi="Times New Roman" w:cs="Times New Roman"/>
              </w:rPr>
              <w:t>4.798</w:t>
            </w:r>
          </w:p>
        </w:tc>
        <w:tc>
          <w:tcPr>
            <w:tcW w:w="2790" w:type="dxa"/>
            <w:gridSpan w:val="2"/>
            <w:tcBorders>
              <w:bottom w:val="single" w:sz="4" w:space="0" w:color="auto"/>
            </w:tcBorders>
          </w:tcPr>
          <w:p w14:paraId="03E165D5" w14:textId="272F89C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w:t>
            </w:r>
            <w:r w:rsidR="009F3D2B">
              <w:rPr>
                <w:rFonts w:ascii="Times New Roman" w:hAnsi="Times New Roman" w:cs="Times New Roman"/>
              </w:rPr>
              <w:t>98.223</w:t>
            </w:r>
          </w:p>
        </w:tc>
      </w:tr>
    </w:tbl>
    <w:p w14:paraId="67A29EC4" w14:textId="77777777" w:rsidR="00716636" w:rsidRPr="00AF272D" w:rsidRDefault="00716636" w:rsidP="00716636">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B8ED4B3" w14:textId="77777777" w:rsidR="00567221" w:rsidRDefault="00567221">
      <w:pPr>
        <w:rPr>
          <w:rFonts w:ascii="Times New Roman" w:hAnsi="Times New Roman" w:cs="Times New Roman"/>
          <w:b/>
          <w:bCs/>
        </w:rPr>
      </w:pPr>
      <w:r>
        <w:rPr>
          <w:rFonts w:ascii="Times New Roman" w:hAnsi="Times New Roman" w:cs="Times New Roman"/>
          <w:b/>
          <w:bCs/>
        </w:rPr>
        <w:br w:type="page"/>
      </w:r>
    </w:p>
    <w:p w14:paraId="48553518" w14:textId="2CE22AC0" w:rsidR="00F84288" w:rsidRPr="00F84288" w:rsidRDefault="00F84288" w:rsidP="00F84288">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sidR="003C6C60">
        <w:rPr>
          <w:rFonts w:ascii="Times New Roman" w:hAnsi="Times New Roman" w:cs="Times New Roman"/>
          <w:b/>
          <w:bCs/>
        </w:rPr>
        <w:t>3</w:t>
      </w:r>
    </w:p>
    <w:p w14:paraId="07E2C04D" w14:textId="1D9B7A39" w:rsidR="00F84288" w:rsidRPr="00F84288" w:rsidRDefault="0000190E" w:rsidP="00F84288">
      <w:pPr>
        <w:spacing w:line="480" w:lineRule="auto"/>
        <w:contextualSpacing/>
        <w:rPr>
          <w:rFonts w:ascii="Times New Roman" w:hAnsi="Times New Roman" w:cs="Times New Roman"/>
        </w:rPr>
      </w:pPr>
      <w:r>
        <w:rPr>
          <w:rFonts w:ascii="Times New Roman" w:hAnsi="Times New Roman" w:cs="Times New Roman"/>
          <w:i/>
          <w:iCs/>
        </w:rPr>
        <w:t>All Climate Change Variables Hurdle Models</w:t>
      </w:r>
      <w:r w:rsidR="00F84288"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D91449" w:rsidRPr="00F84288" w14:paraId="6A2147F4" w14:textId="77777777" w:rsidTr="00277559">
        <w:tc>
          <w:tcPr>
            <w:tcW w:w="4068" w:type="dxa"/>
            <w:tcBorders>
              <w:top w:val="single" w:sz="4" w:space="0" w:color="auto"/>
              <w:bottom w:val="single" w:sz="4" w:space="0" w:color="auto"/>
            </w:tcBorders>
          </w:tcPr>
          <w:p w14:paraId="20F7F0A3" w14:textId="77777777" w:rsidR="00D91449" w:rsidRPr="00F84288" w:rsidRDefault="00D91449"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62D76C90" w14:textId="3403149D"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p>
        </w:tc>
        <w:tc>
          <w:tcPr>
            <w:tcW w:w="2410" w:type="dxa"/>
            <w:tcBorders>
              <w:top w:val="single" w:sz="4" w:space="0" w:color="auto"/>
              <w:bottom w:val="single" w:sz="4" w:space="0" w:color="auto"/>
            </w:tcBorders>
          </w:tcPr>
          <w:p w14:paraId="7D6CB7DC" w14:textId="22A2667F"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p>
        </w:tc>
      </w:tr>
      <w:tr w:rsidR="00D91449" w:rsidRPr="00F84288" w14:paraId="046FBE14" w14:textId="77777777" w:rsidTr="00277559">
        <w:tc>
          <w:tcPr>
            <w:tcW w:w="4068" w:type="dxa"/>
            <w:tcBorders>
              <w:top w:val="single" w:sz="4" w:space="0" w:color="auto"/>
            </w:tcBorders>
          </w:tcPr>
          <w:p w14:paraId="20BD0AC2" w14:textId="35530843" w:rsidR="00D91449" w:rsidRDefault="001D0337" w:rsidP="001B0550">
            <w:pPr>
              <w:spacing w:line="360" w:lineRule="auto"/>
              <w:contextualSpacing/>
              <w:rPr>
                <w:rFonts w:ascii="Times New Roman" w:hAnsi="Times New Roman" w:cs="Times New Roman"/>
              </w:rPr>
            </w:pPr>
            <w:r>
              <w:rPr>
                <w:rFonts w:ascii="Times New Roman" w:hAnsi="Times New Roman" w:cs="Times New Roman"/>
              </w:rPr>
              <w:t>Intercept [H1]</w:t>
            </w:r>
          </w:p>
          <w:p w14:paraId="556BAB5F" w14:textId="21177C40" w:rsidR="001D0337" w:rsidRDefault="001D0337"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[H1]</w:t>
            </w:r>
          </w:p>
          <w:p w14:paraId="254BD00B" w14:textId="1939983A"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Quota Remaining</w:t>
            </w:r>
            <w:r w:rsidR="00AB55A0">
              <w:rPr>
                <w:rFonts w:ascii="Times New Roman" w:hAnsi="Times New Roman" w:cs="Times New Roman"/>
              </w:rPr>
              <w:t xml:space="preserve"> [H1]</w:t>
            </w:r>
          </w:p>
          <w:p w14:paraId="299EDFE1" w14:textId="596C0153"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[H1]</w:t>
            </w:r>
          </w:p>
          <w:p w14:paraId="57B8C3B0" w14:textId="67715C8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[H1]</w:t>
            </w:r>
          </w:p>
          <w:p w14:paraId="1821E3E0" w14:textId="081EECF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[H1]</w:t>
            </w:r>
          </w:p>
          <w:p w14:paraId="58C987F7" w14:textId="3C07611D"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[H1]</w:t>
            </w:r>
          </w:p>
          <w:p w14:paraId="2B510D88" w14:textId="70751FEC"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[H1]</w:t>
            </w:r>
          </w:p>
          <w:p w14:paraId="28876294" w14:textId="0E747F59"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[H1]</w:t>
            </w:r>
          </w:p>
          <w:p w14:paraId="0C6D04FA" w14:textId="6F0C1D88"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[H1]</w:t>
            </w:r>
          </w:p>
          <w:p w14:paraId="3EBD846E" w14:textId="2B5A854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[H1]</w:t>
            </w:r>
          </w:p>
          <w:p w14:paraId="5BAC3757" w14:textId="5F6367FC"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 (Waves)</w:t>
            </w:r>
            <w:r w:rsidR="00AB55A0">
              <w:rPr>
                <w:rFonts w:ascii="Times New Roman" w:hAnsi="Times New Roman" w:cs="Times New Roman"/>
              </w:rPr>
              <w:t xml:space="preserve"> [H1]</w:t>
            </w:r>
          </w:p>
          <w:p w14:paraId="44F10697" w14:textId="2261DE7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w:t>
            </w:r>
            <w:r w:rsidR="000233CF">
              <w:rPr>
                <w:rFonts w:ascii="Times New Roman" w:hAnsi="Times New Roman" w:cs="Times New Roman"/>
              </w:rPr>
              <w:t xml:space="preserve"> (Wind)</w:t>
            </w:r>
            <w:r w:rsidR="00AB55A0">
              <w:rPr>
                <w:rFonts w:ascii="Times New Roman" w:hAnsi="Times New Roman" w:cs="Times New Roman"/>
              </w:rPr>
              <w:t xml:space="preserve"> [H1]</w:t>
            </w:r>
          </w:p>
          <w:p w14:paraId="68462270" w14:textId="5CF747F0" w:rsidR="000233CF" w:rsidRDefault="000233CF" w:rsidP="001B0550">
            <w:pPr>
              <w:spacing w:line="360" w:lineRule="auto"/>
              <w:contextualSpacing/>
              <w:rPr>
                <w:rFonts w:ascii="Times New Roman" w:hAnsi="Times New Roman" w:cs="Times New Roman"/>
              </w:rPr>
            </w:pPr>
            <w:r>
              <w:rPr>
                <w:rFonts w:ascii="Times New Roman" w:hAnsi="Times New Roman" w:cs="Times New Roman"/>
              </w:rPr>
              <w:t>Intercept [H2]</w:t>
            </w:r>
          </w:p>
          <w:p w14:paraId="701B96F5" w14:textId="079C2F38" w:rsidR="004D6B16" w:rsidRDefault="0073097E" w:rsidP="001B0550">
            <w:pPr>
              <w:spacing w:line="360" w:lineRule="auto"/>
              <w:contextualSpacing/>
              <w:rPr>
                <w:rFonts w:ascii="Times New Roman" w:hAnsi="Times New Roman" w:cs="Times New Roman"/>
              </w:rPr>
            </w:pPr>
            <w:r>
              <w:rPr>
                <w:rFonts w:ascii="Times New Roman" w:hAnsi="Times New Roman" w:cs="Times New Roman"/>
              </w:rPr>
              <w:t>Live Price</w:t>
            </w:r>
            <w:r w:rsidR="00AB55A0">
              <w:rPr>
                <w:rFonts w:ascii="Times New Roman" w:hAnsi="Times New Roman" w:cs="Times New Roman"/>
              </w:rPr>
              <w:t xml:space="preserve"> [H2]</w:t>
            </w:r>
          </w:p>
          <w:p w14:paraId="5D8038F7" w14:textId="6AB9414C"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[H2]</w:t>
            </w:r>
          </w:p>
          <w:p w14:paraId="320CEB06" w14:textId="1F84703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[H2]</w:t>
            </w:r>
          </w:p>
          <w:p w14:paraId="2780C9BF" w14:textId="71360D0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r w:rsidR="00277559">
              <w:rPr>
                <w:rFonts w:ascii="Times New Roman" w:hAnsi="Times New Roman" w:cs="Times New Roman"/>
              </w:rPr>
              <w:t xml:space="preserve"> [H2]</w:t>
            </w:r>
          </w:p>
          <w:p w14:paraId="377E09D9" w14:textId="1DDE911A"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5CFB64BB" w14:textId="55A4B1DB"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[H2]</w:t>
            </w:r>
          </w:p>
          <w:p w14:paraId="6317BCB1" w14:textId="26CC0A52"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[H2]</w:t>
            </w:r>
          </w:p>
          <w:p w14:paraId="36CD8221" w14:textId="3E1722C6"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[H2]</w:t>
            </w:r>
          </w:p>
          <w:p w14:paraId="2CCFF57F" w14:textId="79B5B038" w:rsidR="00687F9B" w:rsidRDefault="00056CAD"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[H2]</w:t>
            </w:r>
          </w:p>
          <w:p w14:paraId="0F10A31D" w14:textId="22C6400E"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[H2]</w:t>
            </w:r>
          </w:p>
          <w:p w14:paraId="7F568B46" w14:textId="0F1CC62F"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[H2]</w:t>
            </w:r>
          </w:p>
          <w:p w14:paraId="137D3289" w14:textId="34A95602"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[H2]</w:t>
            </w:r>
          </w:p>
          <w:p w14:paraId="63DBC22F" w14:textId="43BAA384"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lastRenderedPageBreak/>
              <w:t>Storm Days (Waves</w:t>
            </w:r>
            <w:r w:rsidR="00AB55A0">
              <w:rPr>
                <w:rFonts w:ascii="Times New Roman" w:hAnsi="Times New Roman" w:cs="Times New Roman"/>
              </w:rPr>
              <w:t>) [H2]</w:t>
            </w:r>
          </w:p>
          <w:p w14:paraId="19D24332" w14:textId="5EEEF78F" w:rsidR="004D6B16" w:rsidRPr="00F84288" w:rsidRDefault="001D0337" w:rsidP="001B0550">
            <w:pPr>
              <w:spacing w:line="360" w:lineRule="auto"/>
              <w:contextualSpacing/>
              <w:rPr>
                <w:rFonts w:ascii="Times New Roman" w:hAnsi="Times New Roman" w:cs="Times New Roman"/>
              </w:rPr>
            </w:pPr>
            <w:r>
              <w:rPr>
                <w:rFonts w:ascii="Times New Roman" w:hAnsi="Times New Roman" w:cs="Times New Roman"/>
              </w:rPr>
              <w:t>Storm Days (Wind) [H2]</w:t>
            </w:r>
          </w:p>
        </w:tc>
        <w:tc>
          <w:tcPr>
            <w:tcW w:w="1923" w:type="dxa"/>
            <w:tcBorders>
              <w:top w:val="single" w:sz="4" w:space="0" w:color="auto"/>
            </w:tcBorders>
          </w:tcPr>
          <w:p w14:paraId="120F3578" w14:textId="1A5968B8" w:rsidR="00D91449"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4.688***</w:t>
            </w:r>
          </w:p>
          <w:p w14:paraId="0945986E" w14:textId="61E3C302"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-0.138***</w:t>
            </w:r>
          </w:p>
          <w:p w14:paraId="1AC2F50F" w14:textId="77777777"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-3.857***</w:t>
            </w:r>
          </w:p>
          <w:p w14:paraId="52742F90"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1.878*</w:t>
            </w:r>
          </w:p>
          <w:p w14:paraId="339E46F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-0.762***</w:t>
            </w:r>
          </w:p>
          <w:p w14:paraId="5AA817DD"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-1.038***</w:t>
            </w:r>
          </w:p>
          <w:p w14:paraId="330042FB"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-2.098***</w:t>
            </w:r>
          </w:p>
          <w:p w14:paraId="4C14214A"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0.391</w:t>
            </w:r>
          </w:p>
          <w:p w14:paraId="6FF3755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0.239</w:t>
            </w:r>
          </w:p>
          <w:p w14:paraId="43D2848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-0.004*</w:t>
            </w:r>
          </w:p>
          <w:p w14:paraId="754380E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-0.007</w:t>
            </w:r>
          </w:p>
          <w:p w14:paraId="4707CD43"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0.041</w:t>
            </w:r>
          </w:p>
          <w:p w14:paraId="3B3C91E2"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-0.183***</w:t>
            </w:r>
          </w:p>
          <w:p w14:paraId="65F8F42B" w14:textId="77777777" w:rsidR="001378D0" w:rsidRDefault="001378D0" w:rsidP="004D6B16">
            <w:pPr>
              <w:spacing w:line="360" w:lineRule="auto"/>
              <w:contextualSpacing/>
              <w:jc w:val="center"/>
              <w:rPr>
                <w:rFonts w:ascii="Times New Roman" w:hAnsi="Times New Roman" w:cs="Times New Roman"/>
              </w:rPr>
            </w:pPr>
            <w:r>
              <w:rPr>
                <w:rFonts w:ascii="Times New Roman" w:hAnsi="Times New Roman" w:cs="Times New Roman"/>
              </w:rPr>
              <w:t>-1.720***</w:t>
            </w:r>
          </w:p>
          <w:p w14:paraId="66747A2A"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0.865***</w:t>
            </w:r>
          </w:p>
          <w:p w14:paraId="16EEE84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-0.177***</w:t>
            </w:r>
          </w:p>
          <w:p w14:paraId="585C55E5"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3.160***</w:t>
            </w:r>
          </w:p>
          <w:p w14:paraId="68B32F3D"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0.198</w:t>
            </w:r>
          </w:p>
          <w:p w14:paraId="3ED28AB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-0.286</w:t>
            </w:r>
          </w:p>
          <w:p w14:paraId="02504725" w14:textId="77777777" w:rsidR="00AB5835" w:rsidRDefault="00AB5835" w:rsidP="004D6B16">
            <w:pPr>
              <w:spacing w:line="360" w:lineRule="auto"/>
              <w:contextualSpacing/>
              <w:jc w:val="center"/>
              <w:rPr>
                <w:rFonts w:ascii="Times New Roman" w:hAnsi="Times New Roman" w:cs="Times New Roman"/>
              </w:rPr>
            </w:pPr>
          </w:p>
          <w:p w14:paraId="01C5C2CC"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-0.037</w:t>
            </w:r>
          </w:p>
          <w:p w14:paraId="2893794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-0.437**</w:t>
            </w:r>
          </w:p>
          <w:p w14:paraId="2D2077DE"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-0.362*</w:t>
            </w:r>
          </w:p>
          <w:p w14:paraId="75B70E6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-0.120</w:t>
            </w:r>
          </w:p>
          <w:p w14:paraId="5357C218"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-0.220</w:t>
            </w:r>
          </w:p>
          <w:p w14:paraId="7906AF1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0.000</w:t>
            </w:r>
          </w:p>
          <w:p w14:paraId="180F521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0.018*</w:t>
            </w:r>
          </w:p>
          <w:p w14:paraId="48539F1F"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-0.037</w:t>
            </w:r>
          </w:p>
          <w:p w14:paraId="6F770B70" w14:textId="7C0B352F" w:rsidR="00AB5835" w:rsidRPr="00F84288"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0.125**</w:t>
            </w:r>
          </w:p>
        </w:tc>
        <w:tc>
          <w:tcPr>
            <w:tcW w:w="2790" w:type="dxa"/>
            <w:gridSpan w:val="2"/>
            <w:tcBorders>
              <w:top w:val="single" w:sz="4" w:space="0" w:color="auto"/>
            </w:tcBorders>
          </w:tcPr>
          <w:p w14:paraId="3C030DE2" w14:textId="28B51D07" w:rsidR="00D91449"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5.047***</w:t>
            </w:r>
          </w:p>
          <w:p w14:paraId="32BEF3DB" w14:textId="4B774B71"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-0.006</w:t>
            </w:r>
          </w:p>
          <w:p w14:paraId="57D5F418" w14:textId="77777777"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-3.365***</w:t>
            </w:r>
          </w:p>
          <w:p w14:paraId="4495AF2E" w14:textId="77777777" w:rsidR="00BE691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0.002</w:t>
            </w:r>
          </w:p>
          <w:p w14:paraId="775B251C"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-0.638**</w:t>
            </w:r>
          </w:p>
          <w:p w14:paraId="0A2035FF"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7B176F68"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-1.691***</w:t>
            </w:r>
          </w:p>
          <w:p w14:paraId="09B986D0"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5C403FED" w14:textId="77777777" w:rsidR="009A7437" w:rsidRDefault="00675989" w:rsidP="004D6B16">
            <w:pPr>
              <w:spacing w:line="360" w:lineRule="auto"/>
              <w:contextualSpacing/>
              <w:jc w:val="center"/>
              <w:rPr>
                <w:rFonts w:ascii="Times New Roman" w:hAnsi="Times New Roman" w:cs="Times New Roman"/>
              </w:rPr>
            </w:pPr>
            <w:r>
              <w:rPr>
                <w:rFonts w:ascii="Times New Roman" w:hAnsi="Times New Roman" w:cs="Times New Roman"/>
              </w:rPr>
              <w:t>0.084</w:t>
            </w:r>
          </w:p>
          <w:p w14:paraId="1A8DA318" w14:textId="77777777" w:rsidR="0067598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-0.005*</w:t>
            </w:r>
          </w:p>
          <w:p w14:paraId="26AC96B7"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-0.016</w:t>
            </w:r>
          </w:p>
          <w:p w14:paraId="59541804"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0.040</w:t>
            </w:r>
          </w:p>
          <w:p w14:paraId="4ACD007A"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-0.210***</w:t>
            </w:r>
          </w:p>
          <w:p w14:paraId="5ABAAA4D"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-12.279***</w:t>
            </w:r>
          </w:p>
          <w:p w14:paraId="0F4DD295"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3.241***</w:t>
            </w:r>
          </w:p>
          <w:p w14:paraId="65689D9F"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-0.853**</w:t>
            </w:r>
          </w:p>
          <w:p w14:paraId="3AEF76ED" w14:textId="77777777" w:rsidR="005A6A5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22.034***</w:t>
            </w:r>
          </w:p>
          <w:p w14:paraId="1EA4F10E"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2.787***</w:t>
            </w:r>
          </w:p>
          <w:p w14:paraId="40299951"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-2.535**</w:t>
            </w:r>
          </w:p>
          <w:p w14:paraId="661AAF17" w14:textId="77777777" w:rsidR="00FE0766" w:rsidRDefault="00FE0766" w:rsidP="004D6B16">
            <w:pPr>
              <w:spacing w:line="360" w:lineRule="auto"/>
              <w:contextualSpacing/>
              <w:jc w:val="center"/>
              <w:rPr>
                <w:rFonts w:ascii="Times New Roman" w:hAnsi="Times New Roman" w:cs="Times New Roman"/>
              </w:rPr>
            </w:pPr>
          </w:p>
          <w:p w14:paraId="6CE159E5"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-0.501</w:t>
            </w:r>
          </w:p>
          <w:p w14:paraId="675872C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-1.576*</w:t>
            </w:r>
          </w:p>
          <w:p w14:paraId="4F34BFE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-1.198</w:t>
            </w:r>
          </w:p>
          <w:p w14:paraId="244F1EAF"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-3.656**</w:t>
            </w:r>
          </w:p>
          <w:p w14:paraId="65AD3838"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0.692</w:t>
            </w:r>
          </w:p>
          <w:p w14:paraId="4F6DE5B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0.008</w:t>
            </w:r>
          </w:p>
          <w:p w14:paraId="5B318036"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0.101*</w:t>
            </w:r>
          </w:p>
          <w:p w14:paraId="7749FE6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-0.224</w:t>
            </w:r>
          </w:p>
          <w:p w14:paraId="7A5069B7" w14:textId="54B494B9" w:rsidR="00FE0766" w:rsidRPr="00F8428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0.310</w:t>
            </w:r>
          </w:p>
        </w:tc>
      </w:tr>
      <w:tr w:rsidR="00D91449" w:rsidRPr="00F84288" w14:paraId="55BE8AA9" w14:textId="77777777" w:rsidTr="00277559">
        <w:tc>
          <w:tcPr>
            <w:tcW w:w="4068" w:type="dxa"/>
            <w:tcBorders>
              <w:top w:val="single" w:sz="4" w:space="0" w:color="auto"/>
            </w:tcBorders>
          </w:tcPr>
          <w:p w14:paraId="7AB04A0E" w14:textId="77777777" w:rsidR="00D91449" w:rsidRDefault="00537B9A" w:rsidP="001B0550">
            <w:pPr>
              <w:spacing w:line="360" w:lineRule="auto"/>
              <w:contextualSpacing/>
              <w:rPr>
                <w:rFonts w:ascii="Times New Roman" w:hAnsi="Times New Roman" w:cs="Times New Roman"/>
              </w:rPr>
            </w:pPr>
            <w:r>
              <w:rPr>
                <w:rFonts w:ascii="Times New Roman" w:hAnsi="Times New Roman" w:cs="Times New Roman"/>
              </w:rPr>
              <w:lastRenderedPageBreak/>
              <w:t>N</w:t>
            </w:r>
          </w:p>
          <w:p w14:paraId="3CACF6B2" w14:textId="77777777" w:rsidR="00537B9A" w:rsidRDefault="00537B9A"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F5AA227" w14:textId="77777777" w:rsidR="00537B9A" w:rsidRDefault="00537B9A" w:rsidP="001B0550">
            <w:pPr>
              <w:spacing w:line="360" w:lineRule="auto"/>
              <w:contextualSpacing/>
              <w:rPr>
                <w:rFonts w:ascii="Times New Roman" w:hAnsi="Times New Roman" w:cs="Times New Roman"/>
              </w:rPr>
            </w:pPr>
            <w:r>
              <w:rPr>
                <w:rFonts w:ascii="Times New Roman" w:hAnsi="Times New Roman" w:cs="Times New Roman"/>
              </w:rPr>
              <w:t>N[Count]</w:t>
            </w:r>
          </w:p>
          <w:p w14:paraId="38419F9F" w14:textId="50A3DB87" w:rsidR="00347E96" w:rsidRDefault="00347E9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proofErr w:type="gramEnd"/>
            <w:r>
              <w:rPr>
                <w:rFonts w:ascii="Times New Roman" w:hAnsi="Times New Roman" w:cs="Times New Roman"/>
              </w:rPr>
              <w:t>0]</w:t>
            </w:r>
          </w:p>
          <w:p w14:paraId="60CEFC45" w14:textId="5681837C" w:rsidR="00537B9A" w:rsidRPr="00F84288" w:rsidRDefault="00347E9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1923" w:type="dxa"/>
            <w:tcBorders>
              <w:top w:val="single" w:sz="4" w:space="0" w:color="auto"/>
            </w:tcBorders>
          </w:tcPr>
          <w:p w14:paraId="2C459087" w14:textId="77777777" w:rsidR="00D91449"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17C58AB"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113A370"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04921DF9" w14:textId="77777777" w:rsidR="00575C11"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0.396</w:t>
            </w:r>
          </w:p>
          <w:p w14:paraId="3C5FAA07" w14:textId="4886CEEA" w:rsidR="00575C11" w:rsidRPr="00F84288" w:rsidRDefault="00575C11" w:rsidP="00575C11">
            <w:pPr>
              <w:spacing w:line="360" w:lineRule="auto"/>
              <w:contextualSpacing/>
              <w:jc w:val="center"/>
              <w:rPr>
                <w:rFonts w:ascii="Times New Roman" w:hAnsi="Times New Roman" w:cs="Times New Roman"/>
              </w:rPr>
            </w:pPr>
            <w:r>
              <w:rPr>
                <w:rFonts w:ascii="Times New Roman" w:hAnsi="Times New Roman" w:cs="Times New Roman"/>
              </w:rPr>
              <w:t>0.454</w:t>
            </w:r>
          </w:p>
        </w:tc>
        <w:tc>
          <w:tcPr>
            <w:tcW w:w="2790" w:type="dxa"/>
            <w:gridSpan w:val="2"/>
            <w:tcBorders>
              <w:top w:val="single" w:sz="4" w:space="0" w:color="auto"/>
            </w:tcBorders>
          </w:tcPr>
          <w:p w14:paraId="0F7912B3" w14:textId="77777777" w:rsidR="00D91449"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68C117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260026E"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769F5C8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0.406</w:t>
            </w:r>
          </w:p>
          <w:p w14:paraId="5D970183" w14:textId="77A80A22" w:rsidR="00A37672"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0.285</w:t>
            </w:r>
          </w:p>
        </w:tc>
      </w:tr>
      <w:tr w:rsidR="00D91449" w:rsidRPr="00F84288" w14:paraId="3248C015" w14:textId="77777777" w:rsidTr="00277559">
        <w:tc>
          <w:tcPr>
            <w:tcW w:w="4068" w:type="dxa"/>
            <w:tcBorders>
              <w:bottom w:val="single" w:sz="4" w:space="0" w:color="auto"/>
            </w:tcBorders>
          </w:tcPr>
          <w:p w14:paraId="09DA644B" w14:textId="385BB007" w:rsidR="00D91449" w:rsidRPr="00F84288" w:rsidRDefault="00537B9A"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13CA4A43" w14:textId="240B158D" w:rsidR="00D91449" w:rsidRPr="00F84288"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-827.253</w:t>
            </w:r>
          </w:p>
        </w:tc>
        <w:tc>
          <w:tcPr>
            <w:tcW w:w="2790" w:type="dxa"/>
            <w:gridSpan w:val="2"/>
            <w:tcBorders>
              <w:bottom w:val="single" w:sz="4" w:space="0" w:color="auto"/>
            </w:tcBorders>
          </w:tcPr>
          <w:p w14:paraId="6D7C895E" w14:textId="6F86EF1B" w:rsidR="00D91449"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-825.558</w:t>
            </w:r>
          </w:p>
        </w:tc>
      </w:tr>
    </w:tbl>
    <w:p w14:paraId="00980C77" w14:textId="6208F1B5" w:rsidR="00F84288" w:rsidRDefault="00AF272D" w:rsidP="004B5034">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602100D5" w14:textId="77777777" w:rsidR="00F21596" w:rsidRDefault="00F21596">
      <w:pPr>
        <w:rPr>
          <w:rFonts w:ascii="Times New Roman" w:hAnsi="Times New Roman" w:cs="Times New Roman"/>
          <w:b/>
          <w:bCs/>
        </w:rPr>
      </w:pPr>
      <w:r>
        <w:rPr>
          <w:rFonts w:ascii="Times New Roman" w:hAnsi="Times New Roman" w:cs="Times New Roman"/>
          <w:b/>
          <w:bCs/>
        </w:rPr>
        <w:br w:type="page"/>
      </w:r>
    </w:p>
    <w:p w14:paraId="2DC5C57C" w14:textId="0754ED51" w:rsidR="00F21596" w:rsidRPr="00F84288" w:rsidRDefault="00F21596" w:rsidP="00F2159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4</w:t>
      </w:r>
    </w:p>
    <w:p w14:paraId="1735F732" w14:textId="5EEBB941" w:rsidR="00F21596" w:rsidRPr="00F84288" w:rsidRDefault="00037D3F" w:rsidP="00F21596">
      <w:pPr>
        <w:spacing w:line="480" w:lineRule="auto"/>
        <w:contextualSpacing/>
        <w:rPr>
          <w:rFonts w:ascii="Times New Roman" w:hAnsi="Times New Roman" w:cs="Times New Roman"/>
        </w:rPr>
      </w:pPr>
      <w:r>
        <w:rPr>
          <w:rFonts w:ascii="Times New Roman" w:hAnsi="Times New Roman" w:cs="Times New Roman"/>
          <w:i/>
          <w:iCs/>
        </w:rPr>
        <w:t>Climate Change SST</w:t>
      </w:r>
      <w:r w:rsidR="00F21596">
        <w:rPr>
          <w:rFonts w:ascii="Times New Roman" w:hAnsi="Times New Roman" w:cs="Times New Roman"/>
          <w:i/>
          <w:iCs/>
        </w:rPr>
        <w:t xml:space="preserve"> Hurdle Models</w:t>
      </w:r>
      <w:r w:rsidR="00F2159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373"/>
        <w:gridCol w:w="380"/>
        <w:gridCol w:w="2410"/>
      </w:tblGrid>
      <w:tr w:rsidR="00F21596" w:rsidRPr="00F84288" w14:paraId="025CF539" w14:textId="77777777" w:rsidTr="007070EE">
        <w:tc>
          <w:tcPr>
            <w:tcW w:w="3618" w:type="dxa"/>
            <w:tcBorders>
              <w:top w:val="single" w:sz="4" w:space="0" w:color="auto"/>
              <w:bottom w:val="single" w:sz="4" w:space="0" w:color="auto"/>
            </w:tcBorders>
          </w:tcPr>
          <w:p w14:paraId="0C590824" w14:textId="77777777" w:rsidR="00F21596" w:rsidRPr="00F84288" w:rsidRDefault="00F2159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753" w:type="dxa"/>
            <w:gridSpan w:val="2"/>
            <w:tcBorders>
              <w:top w:val="single" w:sz="4" w:space="0" w:color="auto"/>
              <w:bottom w:val="single" w:sz="4" w:space="0" w:color="auto"/>
            </w:tcBorders>
          </w:tcPr>
          <w:p w14:paraId="4E9A11C9" w14:textId="1AF12509"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r w:rsidR="0074649D">
              <w:rPr>
                <w:rFonts w:ascii="Times New Roman" w:hAnsi="Times New Roman" w:cs="Times New Roman"/>
              </w:rPr>
              <w:t xml:space="preserve"> SST</w:t>
            </w:r>
          </w:p>
        </w:tc>
        <w:tc>
          <w:tcPr>
            <w:tcW w:w="2410" w:type="dxa"/>
            <w:tcBorders>
              <w:top w:val="single" w:sz="4" w:space="0" w:color="auto"/>
              <w:bottom w:val="single" w:sz="4" w:space="0" w:color="auto"/>
            </w:tcBorders>
          </w:tcPr>
          <w:p w14:paraId="07A93B84" w14:textId="6DAB6038"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r w:rsidR="0074649D">
              <w:rPr>
                <w:rFonts w:ascii="Times New Roman" w:hAnsi="Times New Roman" w:cs="Times New Roman"/>
              </w:rPr>
              <w:t xml:space="preserve"> SST</w:t>
            </w:r>
          </w:p>
        </w:tc>
      </w:tr>
      <w:tr w:rsidR="00F21596" w:rsidRPr="00F84288" w14:paraId="2A562613" w14:textId="77777777" w:rsidTr="007070EE">
        <w:tc>
          <w:tcPr>
            <w:tcW w:w="3618" w:type="dxa"/>
            <w:tcBorders>
              <w:top w:val="single" w:sz="4" w:space="0" w:color="auto"/>
            </w:tcBorders>
          </w:tcPr>
          <w:p w14:paraId="43383D0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[H1]</w:t>
            </w:r>
          </w:p>
          <w:p w14:paraId="5F89637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34BAF3F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032D91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064463CE"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[H1]</w:t>
            </w:r>
          </w:p>
          <w:p w14:paraId="08B5917C"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[H1]</w:t>
            </w:r>
          </w:p>
          <w:p w14:paraId="389AFCA2"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[H1]</w:t>
            </w:r>
          </w:p>
          <w:p w14:paraId="5A15BF7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[H1]</w:t>
            </w:r>
          </w:p>
          <w:p w14:paraId="5604497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[H1]</w:t>
            </w:r>
          </w:p>
          <w:p w14:paraId="7D833FD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[H1]</w:t>
            </w:r>
          </w:p>
          <w:p w14:paraId="13E6A9E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[H2]</w:t>
            </w:r>
          </w:p>
          <w:p w14:paraId="13115FA9"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Live Price [H2]</w:t>
            </w:r>
          </w:p>
          <w:p w14:paraId="1C8F8E3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4A4FBA2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FA66D9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5EC850B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45CD624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[H2]</w:t>
            </w:r>
          </w:p>
          <w:p w14:paraId="734144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[H2]</w:t>
            </w:r>
          </w:p>
          <w:p w14:paraId="29F80B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[H2]</w:t>
            </w:r>
          </w:p>
          <w:p w14:paraId="027C408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[H2]</w:t>
            </w:r>
          </w:p>
          <w:p w14:paraId="73E17F2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[H2]</w:t>
            </w:r>
          </w:p>
          <w:p w14:paraId="0B7078CD" w14:textId="317AC43D"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[H2]</w:t>
            </w:r>
          </w:p>
        </w:tc>
        <w:tc>
          <w:tcPr>
            <w:tcW w:w="2373" w:type="dxa"/>
            <w:tcBorders>
              <w:top w:val="single" w:sz="4" w:space="0" w:color="auto"/>
            </w:tcBorders>
          </w:tcPr>
          <w:p w14:paraId="74D6FD21" w14:textId="1E299B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4.</w:t>
            </w:r>
            <w:r w:rsidR="009C7D46">
              <w:rPr>
                <w:rFonts w:ascii="Times New Roman" w:hAnsi="Times New Roman" w:cs="Times New Roman"/>
              </w:rPr>
              <w:t>020</w:t>
            </w:r>
            <w:r>
              <w:rPr>
                <w:rFonts w:ascii="Times New Roman" w:hAnsi="Times New Roman" w:cs="Times New Roman"/>
              </w:rPr>
              <w:t>***</w:t>
            </w:r>
          </w:p>
          <w:p w14:paraId="76B9BEB7" w14:textId="432E8BE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-0.1</w:t>
            </w:r>
            <w:r w:rsidR="009C7D46">
              <w:rPr>
                <w:rFonts w:ascii="Times New Roman" w:hAnsi="Times New Roman" w:cs="Times New Roman"/>
              </w:rPr>
              <w:t>27</w:t>
            </w:r>
            <w:r>
              <w:rPr>
                <w:rFonts w:ascii="Times New Roman" w:hAnsi="Times New Roman" w:cs="Times New Roman"/>
              </w:rPr>
              <w:t>***</w:t>
            </w:r>
          </w:p>
          <w:p w14:paraId="4ED669B1" w14:textId="23980C8F"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9C7D46">
              <w:rPr>
                <w:rFonts w:ascii="Times New Roman" w:hAnsi="Times New Roman" w:cs="Times New Roman"/>
              </w:rPr>
              <w:t>721</w:t>
            </w:r>
            <w:r>
              <w:rPr>
                <w:rFonts w:ascii="Times New Roman" w:hAnsi="Times New Roman" w:cs="Times New Roman"/>
              </w:rPr>
              <w:t>***</w:t>
            </w:r>
          </w:p>
          <w:p w14:paraId="12A184D8" w14:textId="3376688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9C7D46">
              <w:rPr>
                <w:rFonts w:ascii="Times New Roman" w:hAnsi="Times New Roman" w:cs="Times New Roman"/>
              </w:rPr>
              <w:t>912*</w:t>
            </w:r>
            <w:r>
              <w:rPr>
                <w:rFonts w:ascii="Times New Roman" w:hAnsi="Times New Roman" w:cs="Times New Roman"/>
              </w:rPr>
              <w:t>*</w:t>
            </w:r>
          </w:p>
          <w:p w14:paraId="59720844" w14:textId="20A566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9354EB">
              <w:rPr>
                <w:rFonts w:ascii="Times New Roman" w:hAnsi="Times New Roman" w:cs="Times New Roman"/>
              </w:rPr>
              <w:t>49</w:t>
            </w:r>
            <w:r>
              <w:rPr>
                <w:rFonts w:ascii="Times New Roman" w:hAnsi="Times New Roman" w:cs="Times New Roman"/>
              </w:rPr>
              <w:t>***</w:t>
            </w:r>
          </w:p>
          <w:p w14:paraId="06B40295" w14:textId="209127D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-1.0</w:t>
            </w:r>
            <w:r w:rsidR="009354EB">
              <w:rPr>
                <w:rFonts w:ascii="Times New Roman" w:hAnsi="Times New Roman" w:cs="Times New Roman"/>
              </w:rPr>
              <w:t>10</w:t>
            </w:r>
            <w:r>
              <w:rPr>
                <w:rFonts w:ascii="Times New Roman" w:hAnsi="Times New Roman" w:cs="Times New Roman"/>
              </w:rPr>
              <w:t>***</w:t>
            </w:r>
          </w:p>
          <w:p w14:paraId="42D3B47E" w14:textId="1C16369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-2.0</w:t>
            </w:r>
            <w:r w:rsidR="009354EB">
              <w:rPr>
                <w:rFonts w:ascii="Times New Roman" w:hAnsi="Times New Roman" w:cs="Times New Roman"/>
              </w:rPr>
              <w:t>25</w:t>
            </w:r>
            <w:r>
              <w:rPr>
                <w:rFonts w:ascii="Times New Roman" w:hAnsi="Times New Roman" w:cs="Times New Roman"/>
              </w:rPr>
              <w:t>***</w:t>
            </w:r>
          </w:p>
          <w:p w14:paraId="4EC01F9D" w14:textId="509362BD"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0.670***</w:t>
            </w:r>
          </w:p>
          <w:p w14:paraId="3B899BB5" w14:textId="35109216"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-0.014^</w:t>
            </w:r>
          </w:p>
          <w:p w14:paraId="29274825" w14:textId="39153E6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0.033</w:t>
            </w:r>
          </w:p>
          <w:p w14:paraId="630781AA" w14:textId="0DA6A6C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1.521***</w:t>
            </w:r>
          </w:p>
          <w:p w14:paraId="320648E0" w14:textId="63A6FBD3"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898***</w:t>
            </w:r>
          </w:p>
          <w:p w14:paraId="3626855A" w14:textId="55718C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203</w:t>
            </w:r>
            <w:r>
              <w:rPr>
                <w:rFonts w:ascii="Times New Roman" w:hAnsi="Times New Roman" w:cs="Times New Roman"/>
              </w:rPr>
              <w:t>***</w:t>
            </w:r>
          </w:p>
          <w:p w14:paraId="7ED6AE93" w14:textId="298DF51E"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3.094</w:t>
            </w:r>
            <w:r w:rsidR="00F21596">
              <w:rPr>
                <w:rFonts w:ascii="Times New Roman" w:hAnsi="Times New Roman" w:cs="Times New Roman"/>
              </w:rPr>
              <w:t>***</w:t>
            </w:r>
          </w:p>
          <w:p w14:paraId="0CF4384A" w14:textId="1AC546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221</w:t>
            </w:r>
            <w:r>
              <w:rPr>
                <w:rFonts w:ascii="Times New Roman" w:hAnsi="Times New Roman" w:cs="Times New Roman"/>
              </w:rPr>
              <w:t>***</w:t>
            </w:r>
          </w:p>
          <w:p w14:paraId="6C9F9063" w14:textId="77777777" w:rsidR="009354EB" w:rsidRDefault="009354EB" w:rsidP="001B0550">
            <w:pPr>
              <w:spacing w:line="360" w:lineRule="auto"/>
              <w:contextualSpacing/>
              <w:jc w:val="center"/>
              <w:rPr>
                <w:rFonts w:ascii="Times New Roman" w:hAnsi="Times New Roman" w:cs="Times New Roman"/>
              </w:rPr>
            </w:pPr>
          </w:p>
          <w:p w14:paraId="10201E2A" w14:textId="5BDB7F50"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-0.293^</w:t>
            </w:r>
          </w:p>
          <w:p w14:paraId="14F26C77" w14:textId="77777777" w:rsidR="009354EB" w:rsidRDefault="009354EB" w:rsidP="001B0550">
            <w:pPr>
              <w:spacing w:line="360" w:lineRule="auto"/>
              <w:contextualSpacing/>
              <w:jc w:val="center"/>
              <w:rPr>
                <w:rFonts w:ascii="Times New Roman" w:hAnsi="Times New Roman" w:cs="Times New Roman"/>
              </w:rPr>
            </w:pPr>
          </w:p>
          <w:p w14:paraId="3B31FC56" w14:textId="288A7662"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-0.065</w:t>
            </w:r>
          </w:p>
          <w:p w14:paraId="07AA493C" w14:textId="08BFF149"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w:t>
            </w:r>
            <w:r w:rsidR="00F21596">
              <w:rPr>
                <w:rFonts w:ascii="Times New Roman" w:hAnsi="Times New Roman" w:cs="Times New Roman"/>
              </w:rPr>
              <w:t>0</w:t>
            </w:r>
            <w:r>
              <w:rPr>
                <w:rFonts w:ascii="Times New Roman" w:hAnsi="Times New Roman" w:cs="Times New Roman"/>
              </w:rPr>
              <w:t>.404**</w:t>
            </w:r>
          </w:p>
          <w:p w14:paraId="5EB44324" w14:textId="5FA90946" w:rsidR="00F21596" w:rsidRDefault="00F21596" w:rsidP="009354EB">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348*</w:t>
            </w:r>
          </w:p>
          <w:p w14:paraId="4480B16A" w14:textId="1C3446D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332^</w:t>
            </w:r>
          </w:p>
          <w:p w14:paraId="18231A95" w14:textId="465BA973"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0.015^</w:t>
            </w:r>
          </w:p>
          <w:p w14:paraId="08E06581" w14:textId="1B04052C" w:rsidR="00F21596" w:rsidRPr="00F84288" w:rsidRDefault="009354EB" w:rsidP="00BD06B7">
            <w:pPr>
              <w:spacing w:line="360" w:lineRule="auto"/>
              <w:contextualSpacing/>
              <w:jc w:val="center"/>
              <w:rPr>
                <w:rFonts w:ascii="Times New Roman" w:hAnsi="Times New Roman" w:cs="Times New Roman"/>
              </w:rPr>
            </w:pPr>
            <w:r>
              <w:rPr>
                <w:rFonts w:ascii="Times New Roman" w:hAnsi="Times New Roman" w:cs="Times New Roman"/>
              </w:rPr>
              <w:t>0.004</w:t>
            </w:r>
          </w:p>
        </w:tc>
        <w:tc>
          <w:tcPr>
            <w:tcW w:w="2790" w:type="dxa"/>
            <w:gridSpan w:val="2"/>
            <w:tcBorders>
              <w:top w:val="single" w:sz="4" w:space="0" w:color="auto"/>
            </w:tcBorders>
          </w:tcPr>
          <w:p w14:paraId="23A2C182" w14:textId="62CC0104"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4.</w:t>
            </w:r>
            <w:r w:rsidR="00F21596">
              <w:rPr>
                <w:rFonts w:ascii="Times New Roman" w:hAnsi="Times New Roman" w:cs="Times New Roman"/>
              </w:rPr>
              <w:t>0</w:t>
            </w:r>
            <w:r>
              <w:rPr>
                <w:rFonts w:ascii="Times New Roman" w:hAnsi="Times New Roman" w:cs="Times New Roman"/>
              </w:rPr>
              <w:t>90</w:t>
            </w:r>
            <w:r w:rsidR="00F21596">
              <w:rPr>
                <w:rFonts w:ascii="Times New Roman" w:hAnsi="Times New Roman" w:cs="Times New Roman"/>
              </w:rPr>
              <w:t>***</w:t>
            </w:r>
          </w:p>
          <w:p w14:paraId="35E6622F" w14:textId="65A55AC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D10EA8">
              <w:rPr>
                <w:rFonts w:ascii="Times New Roman" w:hAnsi="Times New Roman" w:cs="Times New Roman"/>
              </w:rPr>
              <w:t>54</w:t>
            </w:r>
          </w:p>
          <w:p w14:paraId="62516343" w14:textId="0B92771D"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D10EA8">
              <w:rPr>
                <w:rFonts w:ascii="Times New Roman" w:hAnsi="Times New Roman" w:cs="Times New Roman"/>
              </w:rPr>
              <w:t>447</w:t>
            </w:r>
            <w:r>
              <w:rPr>
                <w:rFonts w:ascii="Times New Roman" w:hAnsi="Times New Roman" w:cs="Times New Roman"/>
              </w:rPr>
              <w:t>***</w:t>
            </w:r>
          </w:p>
          <w:p w14:paraId="6759F866" w14:textId="01711442"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1.064</w:t>
            </w:r>
          </w:p>
          <w:p w14:paraId="019B52F3" w14:textId="792223D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-0.6</w:t>
            </w:r>
            <w:r w:rsidR="004029CF">
              <w:rPr>
                <w:rFonts w:ascii="Times New Roman" w:hAnsi="Times New Roman" w:cs="Times New Roman"/>
              </w:rPr>
              <w:t>75</w:t>
            </w:r>
            <w:r>
              <w:rPr>
                <w:rFonts w:ascii="Times New Roman" w:hAnsi="Times New Roman" w:cs="Times New Roman"/>
              </w:rPr>
              <w:t>*</w:t>
            </w:r>
            <w:r w:rsidR="004029CF">
              <w:rPr>
                <w:rFonts w:ascii="Times New Roman" w:hAnsi="Times New Roman" w:cs="Times New Roman"/>
              </w:rPr>
              <w:t>*</w:t>
            </w:r>
            <w:r>
              <w:rPr>
                <w:rFonts w:ascii="Times New Roman" w:hAnsi="Times New Roman" w:cs="Times New Roman"/>
              </w:rPr>
              <w:t>*</w:t>
            </w:r>
          </w:p>
          <w:p w14:paraId="3EC9EB5A" w14:textId="49CCF92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4029CF">
              <w:rPr>
                <w:rFonts w:ascii="Times New Roman" w:hAnsi="Times New Roman" w:cs="Times New Roman"/>
              </w:rPr>
              <w:t>853*</w:t>
            </w:r>
            <w:r>
              <w:rPr>
                <w:rFonts w:ascii="Times New Roman" w:hAnsi="Times New Roman" w:cs="Times New Roman"/>
              </w:rPr>
              <w:t>**</w:t>
            </w:r>
          </w:p>
          <w:p w14:paraId="6356A294" w14:textId="09D0EB2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4029CF">
              <w:rPr>
                <w:rFonts w:ascii="Times New Roman" w:hAnsi="Times New Roman" w:cs="Times New Roman"/>
              </w:rPr>
              <w:t>806</w:t>
            </w:r>
            <w:r>
              <w:rPr>
                <w:rFonts w:ascii="Times New Roman" w:hAnsi="Times New Roman" w:cs="Times New Roman"/>
              </w:rPr>
              <w:t>***</w:t>
            </w:r>
          </w:p>
          <w:p w14:paraId="0DA7E6A1" w14:textId="0E28AA6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4029CF">
              <w:rPr>
                <w:rFonts w:ascii="Times New Roman" w:hAnsi="Times New Roman" w:cs="Times New Roman"/>
              </w:rPr>
              <w:t>03**</w:t>
            </w:r>
            <w:r>
              <w:rPr>
                <w:rFonts w:ascii="Times New Roman" w:hAnsi="Times New Roman" w:cs="Times New Roman"/>
              </w:rPr>
              <w:t>*</w:t>
            </w:r>
          </w:p>
          <w:p w14:paraId="7D476050" w14:textId="13D404EB" w:rsidR="00F21596" w:rsidRDefault="004029CF" w:rsidP="001B0550">
            <w:pPr>
              <w:spacing w:line="360" w:lineRule="auto"/>
              <w:contextualSpacing/>
              <w:jc w:val="center"/>
              <w:rPr>
                <w:rFonts w:ascii="Times New Roman" w:hAnsi="Times New Roman" w:cs="Times New Roman"/>
              </w:rPr>
            </w:pPr>
            <w:r>
              <w:rPr>
                <w:rFonts w:ascii="Times New Roman" w:hAnsi="Times New Roman" w:cs="Times New Roman"/>
              </w:rPr>
              <w:t>-0.019*</w:t>
            </w:r>
          </w:p>
          <w:p w14:paraId="3646D540" w14:textId="67AC458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4029CF">
              <w:rPr>
                <w:rFonts w:ascii="Times New Roman" w:hAnsi="Times New Roman" w:cs="Times New Roman"/>
              </w:rPr>
              <w:t>31</w:t>
            </w:r>
          </w:p>
          <w:p w14:paraId="566FB936" w14:textId="6CC0192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4029CF">
              <w:rPr>
                <w:rFonts w:ascii="Times New Roman" w:hAnsi="Times New Roman" w:cs="Times New Roman"/>
              </w:rPr>
              <w:t>10.906***</w:t>
            </w:r>
          </w:p>
          <w:p w14:paraId="172138F7" w14:textId="6A6FF218"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3.629***</w:t>
            </w:r>
          </w:p>
          <w:p w14:paraId="7093283B" w14:textId="36555BA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6804F2">
              <w:rPr>
                <w:rFonts w:ascii="Times New Roman" w:hAnsi="Times New Roman" w:cs="Times New Roman"/>
              </w:rPr>
              <w:t>896</w:t>
            </w:r>
            <w:r>
              <w:rPr>
                <w:rFonts w:ascii="Times New Roman" w:hAnsi="Times New Roman" w:cs="Times New Roman"/>
              </w:rPr>
              <w:t>***</w:t>
            </w:r>
          </w:p>
          <w:p w14:paraId="587B4ABB" w14:textId="24CED91C"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8.910</w:t>
            </w:r>
            <w:r>
              <w:rPr>
                <w:rFonts w:ascii="Times New Roman" w:hAnsi="Times New Roman" w:cs="Times New Roman"/>
              </w:rPr>
              <w:t>***</w:t>
            </w:r>
          </w:p>
          <w:p w14:paraId="0CEEC5F9" w14:textId="5011347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2.868</w:t>
            </w:r>
            <w:r w:rsidR="00F21596">
              <w:rPr>
                <w:rFonts w:ascii="Times New Roman" w:hAnsi="Times New Roman" w:cs="Times New Roman"/>
              </w:rPr>
              <w:t>**</w:t>
            </w:r>
          </w:p>
          <w:p w14:paraId="55F9DF9A" w14:textId="77777777" w:rsidR="006804F2" w:rsidRDefault="006804F2" w:rsidP="001B0550">
            <w:pPr>
              <w:spacing w:line="360" w:lineRule="auto"/>
              <w:contextualSpacing/>
              <w:jc w:val="center"/>
              <w:rPr>
                <w:rFonts w:ascii="Times New Roman" w:hAnsi="Times New Roman" w:cs="Times New Roman"/>
              </w:rPr>
            </w:pPr>
          </w:p>
          <w:p w14:paraId="527B0936" w14:textId="0AAAC9B2"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-2.833*</w:t>
            </w:r>
            <w:r w:rsidR="00F21596">
              <w:rPr>
                <w:rFonts w:ascii="Times New Roman" w:hAnsi="Times New Roman" w:cs="Times New Roman"/>
              </w:rPr>
              <w:t>*</w:t>
            </w:r>
          </w:p>
          <w:p w14:paraId="551D3FD2" w14:textId="71E787CC" w:rsidR="00F21596" w:rsidRDefault="00F21596" w:rsidP="001B0550">
            <w:pPr>
              <w:spacing w:line="360" w:lineRule="auto"/>
              <w:contextualSpacing/>
              <w:jc w:val="center"/>
              <w:rPr>
                <w:rFonts w:ascii="Times New Roman" w:hAnsi="Times New Roman" w:cs="Times New Roman"/>
              </w:rPr>
            </w:pPr>
          </w:p>
          <w:p w14:paraId="5E264802" w14:textId="1769F0A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-0.668</w:t>
            </w:r>
          </w:p>
          <w:p w14:paraId="4CFCDD3B" w14:textId="538692DE" w:rsidR="00F21596" w:rsidRDefault="006804F2" w:rsidP="006804F2">
            <w:pPr>
              <w:spacing w:line="360" w:lineRule="auto"/>
              <w:contextualSpacing/>
              <w:jc w:val="center"/>
              <w:rPr>
                <w:rFonts w:ascii="Times New Roman" w:hAnsi="Times New Roman" w:cs="Times New Roman"/>
              </w:rPr>
            </w:pPr>
            <w:r>
              <w:rPr>
                <w:rFonts w:ascii="Times New Roman" w:hAnsi="Times New Roman" w:cs="Times New Roman"/>
              </w:rPr>
              <w:t>-1.535^</w:t>
            </w:r>
          </w:p>
          <w:p w14:paraId="1BC0006B" w14:textId="496D75E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175</w:t>
            </w:r>
          </w:p>
          <w:p w14:paraId="0FAF8056" w14:textId="77777777" w:rsidR="00F21596" w:rsidRDefault="00F21596" w:rsidP="00BD06B7">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487</w:t>
            </w:r>
          </w:p>
          <w:p w14:paraId="0D21BEDE" w14:textId="77777777" w:rsidR="006804F2" w:rsidRDefault="006804F2" w:rsidP="00BD06B7">
            <w:pPr>
              <w:spacing w:line="360" w:lineRule="auto"/>
              <w:contextualSpacing/>
              <w:jc w:val="center"/>
              <w:rPr>
                <w:rFonts w:ascii="Times New Roman" w:hAnsi="Times New Roman" w:cs="Times New Roman"/>
              </w:rPr>
            </w:pPr>
            <w:r>
              <w:rPr>
                <w:rFonts w:ascii="Times New Roman" w:hAnsi="Times New Roman" w:cs="Times New Roman"/>
              </w:rPr>
              <w:t>0.086^</w:t>
            </w:r>
          </w:p>
          <w:p w14:paraId="31371CBC" w14:textId="601FA63D" w:rsidR="006804F2" w:rsidRPr="00F84288" w:rsidRDefault="00500B47" w:rsidP="00BD06B7">
            <w:pPr>
              <w:spacing w:line="360" w:lineRule="auto"/>
              <w:contextualSpacing/>
              <w:jc w:val="center"/>
              <w:rPr>
                <w:rFonts w:ascii="Times New Roman" w:hAnsi="Times New Roman" w:cs="Times New Roman"/>
              </w:rPr>
            </w:pPr>
            <w:r>
              <w:rPr>
                <w:rFonts w:ascii="Times New Roman" w:hAnsi="Times New Roman" w:cs="Times New Roman"/>
              </w:rPr>
              <w:t>-</w:t>
            </w:r>
            <w:r w:rsidR="006804F2">
              <w:rPr>
                <w:rFonts w:ascii="Times New Roman" w:hAnsi="Times New Roman" w:cs="Times New Roman"/>
              </w:rPr>
              <w:t>0.177</w:t>
            </w:r>
          </w:p>
        </w:tc>
      </w:tr>
      <w:tr w:rsidR="00F21596" w:rsidRPr="00F84288" w14:paraId="24B52438" w14:textId="77777777" w:rsidTr="007070EE">
        <w:tc>
          <w:tcPr>
            <w:tcW w:w="3618" w:type="dxa"/>
            <w:tcBorders>
              <w:top w:val="single" w:sz="4" w:space="0" w:color="auto"/>
            </w:tcBorders>
          </w:tcPr>
          <w:p w14:paraId="45FF6F35"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w:t>
            </w:r>
          </w:p>
          <w:p w14:paraId="735A28F4" w14:textId="77777777" w:rsidR="00F21596" w:rsidRDefault="00F2159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4E21DA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N[Count]</w:t>
            </w:r>
          </w:p>
          <w:p w14:paraId="5197DF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R</w:t>
            </w:r>
            <w:proofErr w:type="gramStart"/>
            <w:r>
              <w:rPr>
                <w:rFonts w:ascii="Times New Roman" w:hAnsi="Times New Roman" w:cs="Times New Roman"/>
              </w:rPr>
              <w:t>²[</w:t>
            </w:r>
            <w:proofErr w:type="gramEnd"/>
            <w:r>
              <w:rPr>
                <w:rFonts w:ascii="Times New Roman" w:hAnsi="Times New Roman" w:cs="Times New Roman"/>
              </w:rPr>
              <w:t>0]</w:t>
            </w:r>
          </w:p>
          <w:p w14:paraId="4A76DF57"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2373" w:type="dxa"/>
            <w:tcBorders>
              <w:top w:val="single" w:sz="4" w:space="0" w:color="auto"/>
            </w:tcBorders>
          </w:tcPr>
          <w:p w14:paraId="4D62EEB0"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676BA6D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27ED265B"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4FE54221" w14:textId="515B764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0.3</w:t>
            </w:r>
            <w:r w:rsidR="006A64A4">
              <w:rPr>
                <w:rFonts w:ascii="Times New Roman" w:hAnsi="Times New Roman" w:cs="Times New Roman"/>
              </w:rPr>
              <w:t>65</w:t>
            </w:r>
          </w:p>
          <w:p w14:paraId="2926DA5C" w14:textId="0B5ECEE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0.4</w:t>
            </w:r>
            <w:r w:rsidR="006A64A4">
              <w:rPr>
                <w:rFonts w:ascii="Times New Roman" w:hAnsi="Times New Roman" w:cs="Times New Roman"/>
              </w:rPr>
              <w:t>42</w:t>
            </w:r>
          </w:p>
        </w:tc>
        <w:tc>
          <w:tcPr>
            <w:tcW w:w="2790" w:type="dxa"/>
            <w:gridSpan w:val="2"/>
            <w:tcBorders>
              <w:top w:val="single" w:sz="4" w:space="0" w:color="auto"/>
            </w:tcBorders>
          </w:tcPr>
          <w:p w14:paraId="5293C440" w14:textId="2626DA5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09DCBA5F"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73E6904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F3A9FE1" w14:textId="71CF180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w:t>
            </w:r>
            <w:r w:rsidR="00996275">
              <w:rPr>
                <w:rFonts w:ascii="Times New Roman" w:hAnsi="Times New Roman" w:cs="Times New Roman"/>
              </w:rPr>
              <w:t>368</w:t>
            </w:r>
          </w:p>
          <w:p w14:paraId="371466B6" w14:textId="1B4B4491"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0.2</w:t>
            </w:r>
            <w:r w:rsidR="00996275">
              <w:rPr>
                <w:rFonts w:ascii="Times New Roman" w:hAnsi="Times New Roman" w:cs="Times New Roman"/>
              </w:rPr>
              <w:t>70</w:t>
            </w:r>
          </w:p>
        </w:tc>
      </w:tr>
      <w:tr w:rsidR="00F21596" w:rsidRPr="00F84288" w14:paraId="512F08E6" w14:textId="77777777" w:rsidTr="007070EE">
        <w:tc>
          <w:tcPr>
            <w:tcW w:w="3618" w:type="dxa"/>
            <w:tcBorders>
              <w:bottom w:val="single" w:sz="4" w:space="0" w:color="auto"/>
            </w:tcBorders>
          </w:tcPr>
          <w:p w14:paraId="543B327D"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Log Likelihood</w:t>
            </w:r>
          </w:p>
        </w:tc>
        <w:tc>
          <w:tcPr>
            <w:tcW w:w="2373" w:type="dxa"/>
            <w:tcBorders>
              <w:bottom w:val="single" w:sz="4" w:space="0" w:color="auto"/>
            </w:tcBorders>
          </w:tcPr>
          <w:p w14:paraId="7E0CBD73" w14:textId="3D10FD93"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6A64A4">
              <w:rPr>
                <w:rFonts w:ascii="Times New Roman" w:hAnsi="Times New Roman" w:cs="Times New Roman"/>
              </w:rPr>
              <w:t>43.291</w:t>
            </w:r>
          </w:p>
        </w:tc>
        <w:tc>
          <w:tcPr>
            <w:tcW w:w="2790" w:type="dxa"/>
            <w:gridSpan w:val="2"/>
            <w:tcBorders>
              <w:bottom w:val="single" w:sz="4" w:space="0" w:color="auto"/>
            </w:tcBorders>
          </w:tcPr>
          <w:p w14:paraId="49CCCF07" w14:textId="7084346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996275">
              <w:rPr>
                <w:rFonts w:ascii="Times New Roman" w:hAnsi="Times New Roman" w:cs="Times New Roman"/>
              </w:rPr>
              <w:t>43.912</w:t>
            </w:r>
          </w:p>
        </w:tc>
      </w:tr>
    </w:tbl>
    <w:p w14:paraId="056B06FA" w14:textId="691CE7FF" w:rsidR="005C77FF" w:rsidRPr="005C77FF" w:rsidRDefault="00F21596" w:rsidP="004B5034">
      <w:pPr>
        <w:pStyle w:val="BodyText"/>
        <w:rPr>
          <w:rFonts w:ascii="Times New Roman" w:eastAsiaTheme="minorEastAsia"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5421C0E" w14:textId="77777777" w:rsidR="005C77FF" w:rsidRDefault="005C77FF">
      <w:pPr>
        <w:rPr>
          <w:rFonts w:ascii="Times New Roman" w:hAnsi="Times New Roman" w:cs="Times New Roman"/>
          <w:b/>
          <w:bCs/>
        </w:rPr>
      </w:pPr>
      <w:bookmarkStart w:id="65" w:name="sec-Figures"/>
      <w:bookmarkEnd w:id="64"/>
      <w:r>
        <w:rPr>
          <w:rFonts w:ascii="Times New Roman" w:hAnsi="Times New Roman" w:cs="Times New Roman"/>
          <w:b/>
          <w:bCs/>
        </w:rPr>
        <w:br w:type="page"/>
      </w:r>
    </w:p>
    <w:p w14:paraId="5BCB4464" w14:textId="39E730A6" w:rsidR="005C77FF" w:rsidRPr="00F84288" w:rsidRDefault="005C77FF" w:rsidP="005C77FF">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5</w:t>
      </w:r>
    </w:p>
    <w:p w14:paraId="200BA358" w14:textId="52B8E311" w:rsidR="005C77FF" w:rsidRPr="00F84288" w:rsidRDefault="005C77FF" w:rsidP="005C77FF">
      <w:pPr>
        <w:spacing w:line="480" w:lineRule="auto"/>
        <w:contextualSpacing/>
        <w:rPr>
          <w:rFonts w:ascii="Times New Roman" w:hAnsi="Times New Roman" w:cs="Times New Roman"/>
        </w:rPr>
      </w:pPr>
      <w:r>
        <w:rPr>
          <w:rFonts w:ascii="Times New Roman" w:hAnsi="Times New Roman" w:cs="Times New Roman"/>
          <w:i/>
          <w:iCs/>
        </w:rPr>
        <w:t>Lee and Demarest (2023) OLS Replication</w:t>
      </w:r>
      <w:r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5C77FF" w:rsidRPr="00F84288" w14:paraId="0454F4A9" w14:textId="77777777" w:rsidTr="000A34DD">
        <w:tc>
          <w:tcPr>
            <w:tcW w:w="4158" w:type="dxa"/>
            <w:gridSpan w:val="2"/>
            <w:tcBorders>
              <w:top w:val="single" w:sz="4" w:space="0" w:color="auto"/>
              <w:bottom w:val="single" w:sz="4" w:space="0" w:color="auto"/>
            </w:tcBorders>
          </w:tcPr>
          <w:p w14:paraId="798639D6" w14:textId="77777777" w:rsidR="005C77FF" w:rsidRPr="00F84288" w:rsidRDefault="005C77FF"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2D65C2E6" w14:textId="79E59BE7" w:rsidR="005C77FF" w:rsidRPr="00F84288" w:rsidRDefault="00EF0FB0" w:rsidP="001B0550">
            <w:pPr>
              <w:spacing w:line="360" w:lineRule="auto"/>
              <w:contextualSpacing/>
              <w:jc w:val="center"/>
              <w:rPr>
                <w:rFonts w:ascii="Times New Roman" w:hAnsi="Times New Roman" w:cs="Times New Roman"/>
              </w:rPr>
            </w:pPr>
            <w:r>
              <w:rPr>
                <w:rFonts w:ascii="Times New Roman" w:hAnsi="Times New Roman" w:cs="Times New Roman"/>
              </w:rPr>
              <w:t>OLS</w:t>
            </w:r>
          </w:p>
        </w:tc>
      </w:tr>
      <w:tr w:rsidR="005C77FF" w:rsidRPr="00F84288" w14:paraId="31A885D9" w14:textId="77777777" w:rsidTr="001B0550">
        <w:trPr>
          <w:gridAfter w:val="1"/>
          <w:wAfter w:w="380" w:type="dxa"/>
        </w:trPr>
        <w:tc>
          <w:tcPr>
            <w:tcW w:w="4068" w:type="dxa"/>
            <w:tcBorders>
              <w:top w:val="single" w:sz="4" w:space="0" w:color="auto"/>
            </w:tcBorders>
          </w:tcPr>
          <w:p w14:paraId="49A47850" w14:textId="793FC54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Intercept</w:t>
            </w:r>
          </w:p>
          <w:p w14:paraId="45A85F9E" w14:textId="1E80979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Live Price</w:t>
            </w:r>
          </w:p>
          <w:p w14:paraId="6768FFF8" w14:textId="4644C231"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4230C98D" w14:textId="56DAA412"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64B0F4BF" w14:textId="1CD53150"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73AA2B02" w14:textId="1FA73B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6240F3F2" w14:textId="0645EC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Q2</w:t>
            </w:r>
          </w:p>
          <w:p w14:paraId="70DB6D71" w14:textId="4394F85F"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Q3</w:t>
            </w:r>
          </w:p>
          <w:p w14:paraId="2D6DE122" w14:textId="45091A58"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B629AA8" w14:textId="29D395E9"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-0.478</w:t>
            </w:r>
            <w:r w:rsidR="005C77FF">
              <w:rPr>
                <w:rFonts w:ascii="Times New Roman" w:hAnsi="Times New Roman" w:cs="Times New Roman"/>
              </w:rPr>
              <w:t>***</w:t>
            </w:r>
          </w:p>
          <w:p w14:paraId="40D41FE8" w14:textId="580A97E9"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0.</w:t>
            </w:r>
            <w:r w:rsidR="005874DB">
              <w:rPr>
                <w:rFonts w:ascii="Times New Roman" w:hAnsi="Times New Roman" w:cs="Times New Roman"/>
              </w:rPr>
              <w:t>393</w:t>
            </w:r>
            <w:r>
              <w:rPr>
                <w:rFonts w:ascii="Times New Roman" w:hAnsi="Times New Roman" w:cs="Times New Roman"/>
              </w:rPr>
              <w:t>***</w:t>
            </w:r>
          </w:p>
          <w:p w14:paraId="24D8F14F" w14:textId="3CDFB57E"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-0.005</w:t>
            </w:r>
          </w:p>
          <w:p w14:paraId="31AE1800" w14:textId="45B7F6CA"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1.132***</w:t>
            </w:r>
          </w:p>
          <w:p w14:paraId="7EDB8998" w14:textId="447185EB"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0.340***</w:t>
            </w:r>
          </w:p>
          <w:p w14:paraId="473A8501" w14:textId="0B54BC6C"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5874DB">
              <w:rPr>
                <w:rFonts w:ascii="Times New Roman" w:hAnsi="Times New Roman" w:cs="Times New Roman"/>
              </w:rPr>
              <w:t>0.351***</w:t>
            </w:r>
          </w:p>
          <w:p w14:paraId="24F7F2BC" w14:textId="77777777" w:rsidR="000A34DD" w:rsidRDefault="000A34DD" w:rsidP="001B0550">
            <w:pPr>
              <w:spacing w:line="360" w:lineRule="auto"/>
              <w:contextualSpacing/>
              <w:jc w:val="center"/>
              <w:rPr>
                <w:rFonts w:ascii="Times New Roman" w:hAnsi="Times New Roman" w:cs="Times New Roman"/>
              </w:rPr>
            </w:pPr>
          </w:p>
          <w:p w14:paraId="37D1967F" w14:textId="3C3F23B0"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-0.084</w:t>
            </w:r>
          </w:p>
          <w:p w14:paraId="7E8755A2" w14:textId="6F146B8F"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w:t>
            </w:r>
            <w:r w:rsidR="005C77FF">
              <w:rPr>
                <w:rFonts w:ascii="Times New Roman" w:hAnsi="Times New Roman" w:cs="Times New Roman"/>
              </w:rPr>
              <w:t>0.</w:t>
            </w:r>
            <w:r>
              <w:rPr>
                <w:rFonts w:ascii="Times New Roman" w:hAnsi="Times New Roman" w:cs="Times New Roman"/>
              </w:rPr>
              <w:t>074</w:t>
            </w:r>
          </w:p>
          <w:p w14:paraId="2B67E5F6" w14:textId="6E0C82B6" w:rsidR="005C77FF" w:rsidRPr="00F84288"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-0.120^</w:t>
            </w:r>
          </w:p>
        </w:tc>
      </w:tr>
      <w:tr w:rsidR="005C77FF" w:rsidRPr="00F84288" w14:paraId="6D321E37" w14:textId="77777777" w:rsidTr="001B0550">
        <w:trPr>
          <w:gridAfter w:val="1"/>
          <w:wAfter w:w="380" w:type="dxa"/>
        </w:trPr>
        <w:tc>
          <w:tcPr>
            <w:tcW w:w="4068" w:type="dxa"/>
            <w:tcBorders>
              <w:top w:val="single" w:sz="4" w:space="0" w:color="auto"/>
            </w:tcBorders>
          </w:tcPr>
          <w:p w14:paraId="2923A0B0" w14:textId="77777777"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N</w:t>
            </w:r>
          </w:p>
          <w:p w14:paraId="28C71D70"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R²</w:t>
            </w:r>
          </w:p>
          <w:p w14:paraId="4E4C9519" w14:textId="77777777" w:rsidR="005C77FF" w:rsidRDefault="002B200E" w:rsidP="001B0550">
            <w:pPr>
              <w:spacing w:line="360" w:lineRule="auto"/>
              <w:contextualSpacing/>
              <w:rPr>
                <w:rFonts w:ascii="Times New Roman" w:hAnsi="Times New Roman" w:cs="Times New Roman"/>
              </w:rPr>
            </w:pPr>
            <w:r>
              <w:rPr>
                <w:rFonts w:ascii="Times New Roman" w:hAnsi="Times New Roman" w:cs="Times New Roman"/>
              </w:rPr>
              <w:t>Adj. R²</w:t>
            </w:r>
          </w:p>
          <w:p w14:paraId="43BD3BBC"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AIC</w:t>
            </w:r>
          </w:p>
          <w:p w14:paraId="4FFCAC52" w14:textId="44B70AF1" w:rsidR="002B200E" w:rsidRPr="00F84288" w:rsidRDefault="002B200E"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2B6BA1F4" w14:textId="77777777"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5B30D126" w14:textId="57495343"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0.236</w:t>
            </w:r>
          </w:p>
          <w:p w14:paraId="7AD491E4" w14:textId="072112CA"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0.227</w:t>
            </w:r>
          </w:p>
          <w:p w14:paraId="47EDD808" w14:textId="5A94D1D8"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1140.175</w:t>
            </w:r>
          </w:p>
          <w:p w14:paraId="0A857CA8" w14:textId="25FEEDC8" w:rsidR="005C77FF" w:rsidRPr="00F84288"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1185.278</w:t>
            </w:r>
          </w:p>
        </w:tc>
      </w:tr>
      <w:tr w:rsidR="005C77FF" w:rsidRPr="00F84288" w14:paraId="1DF115A8" w14:textId="77777777" w:rsidTr="001B0550">
        <w:trPr>
          <w:gridAfter w:val="1"/>
          <w:wAfter w:w="380" w:type="dxa"/>
        </w:trPr>
        <w:tc>
          <w:tcPr>
            <w:tcW w:w="4068" w:type="dxa"/>
            <w:tcBorders>
              <w:bottom w:val="single" w:sz="4" w:space="0" w:color="auto"/>
            </w:tcBorders>
          </w:tcPr>
          <w:p w14:paraId="36BE2562" w14:textId="77777777"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37ACEEC1" w14:textId="26527248" w:rsidR="005C77FF" w:rsidRPr="00F84288"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0D2728">
              <w:rPr>
                <w:rFonts w:ascii="Times New Roman" w:hAnsi="Times New Roman" w:cs="Times New Roman"/>
              </w:rPr>
              <w:t>560.088</w:t>
            </w:r>
          </w:p>
        </w:tc>
      </w:tr>
    </w:tbl>
    <w:p w14:paraId="49B23A76" w14:textId="77777777" w:rsidR="00D62706" w:rsidRDefault="005C77FF" w:rsidP="005C77FF">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32FA9CE7" w14:textId="77777777" w:rsidR="00D62706" w:rsidRDefault="00D62706">
      <w:pPr>
        <w:rPr>
          <w:rFonts w:ascii="Times New Roman" w:eastAsiaTheme="minorEastAsia" w:hAnsi="Times New Roman" w:cs="Times New Roman"/>
          <w:i/>
          <w:iCs/>
        </w:rPr>
      </w:pPr>
      <w:r>
        <w:rPr>
          <w:rFonts w:ascii="Times New Roman" w:eastAsiaTheme="minorEastAsia" w:hAnsi="Times New Roman" w:cs="Times New Roman"/>
          <w:i/>
          <w:iCs/>
        </w:rPr>
        <w:br w:type="page"/>
      </w:r>
    </w:p>
    <w:p w14:paraId="53622987" w14:textId="3799BFE5" w:rsidR="00D62706" w:rsidRPr="00F84288" w:rsidRDefault="00D62706" w:rsidP="00D6270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6</w:t>
      </w:r>
    </w:p>
    <w:p w14:paraId="77DFF130" w14:textId="7EBFC633" w:rsidR="00D62706" w:rsidRPr="00F84288" w:rsidRDefault="00D62706" w:rsidP="00D62706">
      <w:pPr>
        <w:spacing w:line="480" w:lineRule="auto"/>
        <w:contextualSpacing/>
        <w:rPr>
          <w:rFonts w:ascii="Times New Roman" w:hAnsi="Times New Roman" w:cs="Times New Roman"/>
        </w:rPr>
      </w:pPr>
      <w:r>
        <w:rPr>
          <w:rFonts w:ascii="Times New Roman" w:hAnsi="Times New Roman" w:cs="Times New Roman"/>
          <w:i/>
          <w:iCs/>
        </w:rPr>
        <w:t>Climate Change 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D62706" w:rsidRPr="00F84288" w14:paraId="377D153C" w14:textId="77777777" w:rsidTr="001B0550">
        <w:tc>
          <w:tcPr>
            <w:tcW w:w="4158" w:type="dxa"/>
            <w:gridSpan w:val="2"/>
            <w:tcBorders>
              <w:top w:val="single" w:sz="4" w:space="0" w:color="auto"/>
              <w:bottom w:val="single" w:sz="4" w:space="0" w:color="auto"/>
            </w:tcBorders>
          </w:tcPr>
          <w:p w14:paraId="6534B3C6" w14:textId="77777777" w:rsidR="00D62706" w:rsidRPr="00F84288" w:rsidRDefault="00D6270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31E19E27" w14:textId="77100EF6"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Climate OLS</w:t>
            </w:r>
          </w:p>
        </w:tc>
      </w:tr>
      <w:tr w:rsidR="00D62706" w:rsidRPr="00F84288" w14:paraId="18D41FB8" w14:textId="77777777" w:rsidTr="001B0550">
        <w:trPr>
          <w:gridAfter w:val="1"/>
          <w:wAfter w:w="380" w:type="dxa"/>
        </w:trPr>
        <w:tc>
          <w:tcPr>
            <w:tcW w:w="4068" w:type="dxa"/>
            <w:tcBorders>
              <w:top w:val="single" w:sz="4" w:space="0" w:color="auto"/>
            </w:tcBorders>
          </w:tcPr>
          <w:p w14:paraId="54A47B2F"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Intercept</w:t>
            </w:r>
          </w:p>
          <w:p w14:paraId="4516927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Live Price</w:t>
            </w:r>
          </w:p>
          <w:p w14:paraId="0DFEAC2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7E1E95A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7660FB51"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01963ACE"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42EA9369" w14:textId="2D2A51CD"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Maximum</w:t>
            </w:r>
          </w:p>
          <w:p w14:paraId="11F63063" w14:textId="7B4B147E"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Duration</w:t>
            </w:r>
          </w:p>
          <w:p w14:paraId="5AA70530" w14:textId="7840149A"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Storm Days (Waves)</w:t>
            </w:r>
          </w:p>
          <w:p w14:paraId="7B5AA55B"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Q2</w:t>
            </w:r>
          </w:p>
          <w:p w14:paraId="5F86A0EC"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Q3</w:t>
            </w:r>
          </w:p>
          <w:p w14:paraId="4AD875B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D280015" w14:textId="6024B369"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366</w:t>
            </w:r>
            <w:r>
              <w:rPr>
                <w:rFonts w:ascii="Times New Roman" w:hAnsi="Times New Roman" w:cs="Times New Roman"/>
              </w:rPr>
              <w:t>*</w:t>
            </w:r>
          </w:p>
          <w:p w14:paraId="32981E57" w14:textId="5805BA8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w:t>
            </w:r>
            <w:r>
              <w:rPr>
                <w:rFonts w:ascii="Times New Roman" w:hAnsi="Times New Roman" w:cs="Times New Roman"/>
              </w:rPr>
              <w:t>3***</w:t>
            </w:r>
          </w:p>
          <w:p w14:paraId="10D0BB10" w14:textId="1DBCB90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-0.00</w:t>
            </w:r>
            <w:r w:rsidR="00F63DD7">
              <w:rPr>
                <w:rFonts w:ascii="Times New Roman" w:hAnsi="Times New Roman" w:cs="Times New Roman"/>
              </w:rPr>
              <w:t>1</w:t>
            </w:r>
          </w:p>
          <w:p w14:paraId="32A504EB" w14:textId="2F4BBB3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w:t>
            </w:r>
            <w:r w:rsidR="00F63DD7">
              <w:rPr>
                <w:rFonts w:ascii="Times New Roman" w:hAnsi="Times New Roman" w:cs="Times New Roman"/>
              </w:rPr>
              <w:t>301</w:t>
            </w:r>
            <w:r>
              <w:rPr>
                <w:rFonts w:ascii="Times New Roman" w:hAnsi="Times New Roman" w:cs="Times New Roman"/>
              </w:rPr>
              <w:t>***</w:t>
            </w:r>
          </w:p>
          <w:p w14:paraId="7FBA765F" w14:textId="41C4F74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404</w:t>
            </w:r>
            <w:r>
              <w:rPr>
                <w:rFonts w:ascii="Times New Roman" w:hAnsi="Times New Roman" w:cs="Times New Roman"/>
              </w:rPr>
              <w:t>***</w:t>
            </w:r>
          </w:p>
          <w:p w14:paraId="2F5C13E6" w14:textId="28A7602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81</w:t>
            </w:r>
            <w:r>
              <w:rPr>
                <w:rFonts w:ascii="Times New Roman" w:hAnsi="Times New Roman" w:cs="Times New Roman"/>
              </w:rPr>
              <w:t>***</w:t>
            </w:r>
          </w:p>
          <w:p w14:paraId="7A741BEB" w14:textId="77777777" w:rsidR="00D62706" w:rsidRDefault="00D62706" w:rsidP="001B0550">
            <w:pPr>
              <w:spacing w:line="360" w:lineRule="auto"/>
              <w:contextualSpacing/>
              <w:jc w:val="center"/>
              <w:rPr>
                <w:rFonts w:ascii="Times New Roman" w:hAnsi="Times New Roman" w:cs="Times New Roman"/>
              </w:rPr>
            </w:pPr>
          </w:p>
          <w:p w14:paraId="535FFD82" w14:textId="24EE059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035</w:t>
            </w:r>
          </w:p>
          <w:p w14:paraId="248D36E0" w14:textId="034AAE3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w:t>
            </w:r>
            <w:r w:rsidR="00F63DD7">
              <w:rPr>
                <w:rFonts w:ascii="Times New Roman" w:hAnsi="Times New Roman" w:cs="Times New Roman"/>
              </w:rPr>
              <w:t>03</w:t>
            </w:r>
          </w:p>
          <w:p w14:paraId="0C8BE9F4"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034**</w:t>
            </w:r>
          </w:p>
          <w:p w14:paraId="7C90F507"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-0.068</w:t>
            </w:r>
          </w:p>
          <w:p w14:paraId="42C57DFD"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-0.045</w:t>
            </w:r>
          </w:p>
          <w:p w14:paraId="587EF043" w14:textId="10356E27" w:rsidR="00F63DD7" w:rsidRPr="00F84288"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-0.079</w:t>
            </w:r>
          </w:p>
        </w:tc>
      </w:tr>
      <w:tr w:rsidR="00D62706" w:rsidRPr="00F84288" w14:paraId="39EA1CC0" w14:textId="77777777" w:rsidTr="001B0550">
        <w:trPr>
          <w:gridAfter w:val="1"/>
          <w:wAfter w:w="380" w:type="dxa"/>
        </w:trPr>
        <w:tc>
          <w:tcPr>
            <w:tcW w:w="4068" w:type="dxa"/>
            <w:tcBorders>
              <w:top w:val="single" w:sz="4" w:space="0" w:color="auto"/>
            </w:tcBorders>
          </w:tcPr>
          <w:p w14:paraId="1CD1A67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N</w:t>
            </w:r>
          </w:p>
          <w:p w14:paraId="31EC0E2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R²</w:t>
            </w:r>
          </w:p>
          <w:p w14:paraId="47E7CFB9"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Adj. R²</w:t>
            </w:r>
          </w:p>
          <w:p w14:paraId="2318D91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AIC</w:t>
            </w:r>
          </w:p>
          <w:p w14:paraId="0B4CAB30"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174FF887"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FE0D56" w14:textId="68EA7E9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45</w:t>
            </w:r>
          </w:p>
          <w:p w14:paraId="3A528238" w14:textId="7BC92E2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33</w:t>
            </w:r>
          </w:p>
          <w:p w14:paraId="0A5A806E" w14:textId="795A6C1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38.396</w:t>
            </w:r>
          </w:p>
          <w:p w14:paraId="4CFDA685" w14:textId="4C25C948"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97.030</w:t>
            </w:r>
          </w:p>
        </w:tc>
      </w:tr>
      <w:tr w:rsidR="00D62706" w:rsidRPr="00F84288" w14:paraId="1E427C3A" w14:textId="77777777" w:rsidTr="001B0550">
        <w:trPr>
          <w:gridAfter w:val="1"/>
          <w:wAfter w:w="380" w:type="dxa"/>
        </w:trPr>
        <w:tc>
          <w:tcPr>
            <w:tcW w:w="4068" w:type="dxa"/>
            <w:tcBorders>
              <w:bottom w:val="single" w:sz="4" w:space="0" w:color="auto"/>
            </w:tcBorders>
          </w:tcPr>
          <w:p w14:paraId="655DC2D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5907E0A8" w14:textId="28DB5A6A"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-5</w:t>
            </w:r>
            <w:r w:rsidR="00F63DD7">
              <w:rPr>
                <w:rFonts w:ascii="Times New Roman" w:hAnsi="Times New Roman" w:cs="Times New Roman"/>
              </w:rPr>
              <w:t>56.198</w:t>
            </w:r>
          </w:p>
        </w:tc>
      </w:tr>
    </w:tbl>
    <w:p w14:paraId="0A8ED2CC" w14:textId="77A485D3" w:rsidR="00F21596" w:rsidRPr="005C77FF" w:rsidRDefault="00D62706" w:rsidP="005C77FF">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r w:rsidR="00F21596">
        <w:rPr>
          <w:rFonts w:ascii="Times New Roman" w:hAnsi="Times New Roman" w:cs="Times New Roman"/>
          <w:color w:val="000000" w:themeColor="text1"/>
        </w:rPr>
        <w:br w:type="page"/>
      </w:r>
    </w:p>
    <w:p w14:paraId="463906DC" w14:textId="530BE64C"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8. Figures</w:t>
      </w:r>
    </w:p>
    <w:tbl>
      <w:tblPr>
        <w:tblStyle w:val="Table"/>
        <w:tblW w:w="5000" w:type="pct"/>
        <w:tblLook w:val="0000" w:firstRow="0" w:lastRow="0" w:firstColumn="0" w:lastColumn="0" w:noHBand="0" w:noVBand="0"/>
      </w:tblPr>
      <w:tblGrid>
        <w:gridCol w:w="9360"/>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6" w:name="fig-QuotaPriceDist"/>
            <w:r w:rsidRPr="00E56433">
              <w:rPr>
                <w:rFonts w:ascii="Times New Roman" w:hAnsi="Times New Roman" w:cs="Times New Roman"/>
                <w:noProof/>
                <w:color w:val="000000" w:themeColor="text1"/>
              </w:rPr>
              <w:drawing>
                <wp:inline distT="0" distB="0" distL="0" distR="0" wp14:anchorId="5E952B43" wp14:editId="05254348">
                  <wp:extent cx="5334000" cy="3294845"/>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5" cstate="print">
                            <a:extLst>
                              <a:ext uri="{28A0092B-C50C-407E-A947-70E740481C1C}">
                                <a14:useLocalDpi xmlns:a14="http://schemas.microsoft.com/office/drawing/2010/main" val="0"/>
                              </a:ext>
                            </a:extLst>
                          </a:blip>
                          <a:stretch>
                            <a:fillRect/>
                          </a:stretch>
                        </pic:blipFill>
                        <pic:spPr bwMode="auto">
                          <a:xfrm>
                            <a:off x="0" y="0"/>
                            <a:ext cx="5334000" cy="3294845"/>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66"/>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360"/>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7" w:name="fig-QuotaLogPriceDist"/>
            <w:r w:rsidRPr="00E56433">
              <w:rPr>
                <w:rFonts w:ascii="Times New Roman" w:hAnsi="Times New Roman" w:cs="Times New Roman"/>
                <w:noProof/>
                <w:color w:val="000000" w:themeColor="text1"/>
              </w:rPr>
              <w:lastRenderedPageBreak/>
              <w:drawing>
                <wp:inline distT="0" distB="0" distL="0" distR="0" wp14:anchorId="529B7C0D" wp14:editId="285CA4A6">
                  <wp:extent cx="5334000" cy="3294845"/>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294845"/>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67"/>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360"/>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8"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68"/>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360"/>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9"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69"/>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360"/>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0"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0"/>
      </w:tr>
      <w:bookmarkEnd w:id="65"/>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0"/>
      <w:headerReference w:type="default" r:id="rId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77D92" w14:textId="77777777" w:rsidR="00F00111" w:rsidRDefault="00F00111">
      <w:pPr>
        <w:spacing w:after="0"/>
      </w:pPr>
      <w:r>
        <w:separator/>
      </w:r>
    </w:p>
  </w:endnote>
  <w:endnote w:type="continuationSeparator" w:id="0">
    <w:p w14:paraId="797AB9D3" w14:textId="77777777" w:rsidR="00F00111" w:rsidRDefault="00F001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E264F" w14:textId="77777777" w:rsidR="00F00111" w:rsidRDefault="00F00111">
      <w:r>
        <w:separator/>
      </w:r>
    </w:p>
  </w:footnote>
  <w:footnote w:type="continuationSeparator" w:id="0">
    <w:p w14:paraId="1A81FD48" w14:textId="77777777" w:rsidR="00F00111" w:rsidRDefault="00F00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17"/>
    <w:rsid w:val="00000AD4"/>
    <w:rsid w:val="0000130C"/>
    <w:rsid w:val="0000190E"/>
    <w:rsid w:val="000233CF"/>
    <w:rsid w:val="00033D47"/>
    <w:rsid w:val="000356BE"/>
    <w:rsid w:val="0003755B"/>
    <w:rsid w:val="00037D3F"/>
    <w:rsid w:val="00047717"/>
    <w:rsid w:val="00047CE8"/>
    <w:rsid w:val="00052BCC"/>
    <w:rsid w:val="00052E0B"/>
    <w:rsid w:val="00055F2E"/>
    <w:rsid w:val="00056CAD"/>
    <w:rsid w:val="000944F1"/>
    <w:rsid w:val="000A19A9"/>
    <w:rsid w:val="000A34DD"/>
    <w:rsid w:val="000C4765"/>
    <w:rsid w:val="000C4DD7"/>
    <w:rsid w:val="000D2728"/>
    <w:rsid w:val="000D66FC"/>
    <w:rsid w:val="00104C4E"/>
    <w:rsid w:val="00115CD9"/>
    <w:rsid w:val="0013034F"/>
    <w:rsid w:val="001378D0"/>
    <w:rsid w:val="00140D50"/>
    <w:rsid w:val="00160DCF"/>
    <w:rsid w:val="00162699"/>
    <w:rsid w:val="00173F8B"/>
    <w:rsid w:val="0019334A"/>
    <w:rsid w:val="001A4953"/>
    <w:rsid w:val="001D0337"/>
    <w:rsid w:val="001D1E8E"/>
    <w:rsid w:val="001D5A56"/>
    <w:rsid w:val="001D7295"/>
    <w:rsid w:val="001E0AD0"/>
    <w:rsid w:val="001F4F46"/>
    <w:rsid w:val="002016A5"/>
    <w:rsid w:val="0021748F"/>
    <w:rsid w:val="00222D0B"/>
    <w:rsid w:val="0022483D"/>
    <w:rsid w:val="00224B69"/>
    <w:rsid w:val="002354C5"/>
    <w:rsid w:val="0024109F"/>
    <w:rsid w:val="002424EF"/>
    <w:rsid w:val="0024419F"/>
    <w:rsid w:val="0024656F"/>
    <w:rsid w:val="00255385"/>
    <w:rsid w:val="00261D52"/>
    <w:rsid w:val="00267E0E"/>
    <w:rsid w:val="00270B06"/>
    <w:rsid w:val="00271491"/>
    <w:rsid w:val="00277559"/>
    <w:rsid w:val="002979B5"/>
    <w:rsid w:val="002A0F60"/>
    <w:rsid w:val="002A10A5"/>
    <w:rsid w:val="002A46E3"/>
    <w:rsid w:val="002B200E"/>
    <w:rsid w:val="002C7290"/>
    <w:rsid w:val="002E31DC"/>
    <w:rsid w:val="002F00E6"/>
    <w:rsid w:val="002F5FB0"/>
    <w:rsid w:val="0030209D"/>
    <w:rsid w:val="00303F92"/>
    <w:rsid w:val="00312774"/>
    <w:rsid w:val="003228FE"/>
    <w:rsid w:val="00324C56"/>
    <w:rsid w:val="003411A9"/>
    <w:rsid w:val="00343A7F"/>
    <w:rsid w:val="00346EE3"/>
    <w:rsid w:val="00347E96"/>
    <w:rsid w:val="00350FE8"/>
    <w:rsid w:val="003573E4"/>
    <w:rsid w:val="00375BE2"/>
    <w:rsid w:val="00376072"/>
    <w:rsid w:val="00380299"/>
    <w:rsid w:val="00385AC6"/>
    <w:rsid w:val="003940AD"/>
    <w:rsid w:val="003A7AD8"/>
    <w:rsid w:val="003B13F0"/>
    <w:rsid w:val="003C6C60"/>
    <w:rsid w:val="003C7FCE"/>
    <w:rsid w:val="003D7E92"/>
    <w:rsid w:val="00400178"/>
    <w:rsid w:val="004029CF"/>
    <w:rsid w:val="004173CE"/>
    <w:rsid w:val="00420F44"/>
    <w:rsid w:val="00434D6B"/>
    <w:rsid w:val="00437AF6"/>
    <w:rsid w:val="00444065"/>
    <w:rsid w:val="00470008"/>
    <w:rsid w:val="00471CCE"/>
    <w:rsid w:val="004770DD"/>
    <w:rsid w:val="00482372"/>
    <w:rsid w:val="004947E8"/>
    <w:rsid w:val="004A356A"/>
    <w:rsid w:val="004B2B95"/>
    <w:rsid w:val="004B5034"/>
    <w:rsid w:val="004B5C76"/>
    <w:rsid w:val="004D13E1"/>
    <w:rsid w:val="004D6B16"/>
    <w:rsid w:val="00500B47"/>
    <w:rsid w:val="005064AE"/>
    <w:rsid w:val="00507A1A"/>
    <w:rsid w:val="005269F8"/>
    <w:rsid w:val="005369C3"/>
    <w:rsid w:val="00537B9A"/>
    <w:rsid w:val="00541BA9"/>
    <w:rsid w:val="005431B4"/>
    <w:rsid w:val="00560C53"/>
    <w:rsid w:val="00566BE2"/>
    <w:rsid w:val="00567221"/>
    <w:rsid w:val="00575C11"/>
    <w:rsid w:val="005874DB"/>
    <w:rsid w:val="00594700"/>
    <w:rsid w:val="0059651C"/>
    <w:rsid w:val="005977BA"/>
    <w:rsid w:val="005A6A58"/>
    <w:rsid w:val="005B1CD3"/>
    <w:rsid w:val="005C77FF"/>
    <w:rsid w:val="005E6D0C"/>
    <w:rsid w:val="005F60C0"/>
    <w:rsid w:val="005F7D36"/>
    <w:rsid w:val="0060537C"/>
    <w:rsid w:val="006074BF"/>
    <w:rsid w:val="00616697"/>
    <w:rsid w:val="00634296"/>
    <w:rsid w:val="00642C4F"/>
    <w:rsid w:val="0066432F"/>
    <w:rsid w:val="00675989"/>
    <w:rsid w:val="006804F2"/>
    <w:rsid w:val="0068638C"/>
    <w:rsid w:val="00687F9B"/>
    <w:rsid w:val="00694803"/>
    <w:rsid w:val="00697B86"/>
    <w:rsid w:val="006A64A4"/>
    <w:rsid w:val="006B19F1"/>
    <w:rsid w:val="006E0796"/>
    <w:rsid w:val="006E2896"/>
    <w:rsid w:val="007033A3"/>
    <w:rsid w:val="0070672B"/>
    <w:rsid w:val="007070EE"/>
    <w:rsid w:val="00716636"/>
    <w:rsid w:val="00720AEA"/>
    <w:rsid w:val="0072534B"/>
    <w:rsid w:val="0072609D"/>
    <w:rsid w:val="0073097E"/>
    <w:rsid w:val="007420A1"/>
    <w:rsid w:val="0074649D"/>
    <w:rsid w:val="007645B5"/>
    <w:rsid w:val="007670EF"/>
    <w:rsid w:val="0076734B"/>
    <w:rsid w:val="00775BB8"/>
    <w:rsid w:val="007877A6"/>
    <w:rsid w:val="00793AEC"/>
    <w:rsid w:val="00796666"/>
    <w:rsid w:val="007A1FFB"/>
    <w:rsid w:val="007B25FB"/>
    <w:rsid w:val="007C2B17"/>
    <w:rsid w:val="007C34B4"/>
    <w:rsid w:val="007D189C"/>
    <w:rsid w:val="007E7517"/>
    <w:rsid w:val="00806BE8"/>
    <w:rsid w:val="00812E4A"/>
    <w:rsid w:val="00821AA2"/>
    <w:rsid w:val="0083297F"/>
    <w:rsid w:val="00843CA4"/>
    <w:rsid w:val="00876E73"/>
    <w:rsid w:val="0088693B"/>
    <w:rsid w:val="00887418"/>
    <w:rsid w:val="008A6D55"/>
    <w:rsid w:val="008B2E69"/>
    <w:rsid w:val="008B511F"/>
    <w:rsid w:val="008B63EC"/>
    <w:rsid w:val="008C7D6F"/>
    <w:rsid w:val="008E60BE"/>
    <w:rsid w:val="008E6EF3"/>
    <w:rsid w:val="008F036A"/>
    <w:rsid w:val="008F4C8C"/>
    <w:rsid w:val="009021F6"/>
    <w:rsid w:val="00904702"/>
    <w:rsid w:val="00905BD6"/>
    <w:rsid w:val="00923373"/>
    <w:rsid w:val="0092565A"/>
    <w:rsid w:val="009354EB"/>
    <w:rsid w:val="0095152E"/>
    <w:rsid w:val="00952326"/>
    <w:rsid w:val="00963280"/>
    <w:rsid w:val="00970B97"/>
    <w:rsid w:val="0098065B"/>
    <w:rsid w:val="00983E6A"/>
    <w:rsid w:val="00991C47"/>
    <w:rsid w:val="00996275"/>
    <w:rsid w:val="009A393C"/>
    <w:rsid w:val="009A7437"/>
    <w:rsid w:val="009B2691"/>
    <w:rsid w:val="009C2D8A"/>
    <w:rsid w:val="009C7D46"/>
    <w:rsid w:val="009F05DC"/>
    <w:rsid w:val="009F0B42"/>
    <w:rsid w:val="009F3D2B"/>
    <w:rsid w:val="009F6E2A"/>
    <w:rsid w:val="00A02A3A"/>
    <w:rsid w:val="00A13604"/>
    <w:rsid w:val="00A137F6"/>
    <w:rsid w:val="00A27177"/>
    <w:rsid w:val="00A37672"/>
    <w:rsid w:val="00A44D70"/>
    <w:rsid w:val="00A6679E"/>
    <w:rsid w:val="00A67DEA"/>
    <w:rsid w:val="00A73A7B"/>
    <w:rsid w:val="00A7615F"/>
    <w:rsid w:val="00A8667E"/>
    <w:rsid w:val="00A909C1"/>
    <w:rsid w:val="00AA119C"/>
    <w:rsid w:val="00AB05CA"/>
    <w:rsid w:val="00AB55A0"/>
    <w:rsid w:val="00AB5835"/>
    <w:rsid w:val="00AC5883"/>
    <w:rsid w:val="00AE5E02"/>
    <w:rsid w:val="00AE6844"/>
    <w:rsid w:val="00AF1273"/>
    <w:rsid w:val="00AF272D"/>
    <w:rsid w:val="00B34A05"/>
    <w:rsid w:val="00B40154"/>
    <w:rsid w:val="00B42E32"/>
    <w:rsid w:val="00B721DE"/>
    <w:rsid w:val="00B81A5F"/>
    <w:rsid w:val="00B95972"/>
    <w:rsid w:val="00BA6607"/>
    <w:rsid w:val="00BB05B8"/>
    <w:rsid w:val="00BB1E12"/>
    <w:rsid w:val="00BD06B7"/>
    <w:rsid w:val="00BD5587"/>
    <w:rsid w:val="00BE145F"/>
    <w:rsid w:val="00BE55CD"/>
    <w:rsid w:val="00BE6917"/>
    <w:rsid w:val="00BF5BBA"/>
    <w:rsid w:val="00C02888"/>
    <w:rsid w:val="00C20327"/>
    <w:rsid w:val="00C4336A"/>
    <w:rsid w:val="00C52814"/>
    <w:rsid w:val="00C53941"/>
    <w:rsid w:val="00C53E87"/>
    <w:rsid w:val="00C61A38"/>
    <w:rsid w:val="00C83A5B"/>
    <w:rsid w:val="00C903D3"/>
    <w:rsid w:val="00CA45F8"/>
    <w:rsid w:val="00CA7DBF"/>
    <w:rsid w:val="00CD766C"/>
    <w:rsid w:val="00CE353E"/>
    <w:rsid w:val="00D10EA8"/>
    <w:rsid w:val="00D12A0B"/>
    <w:rsid w:val="00D21A92"/>
    <w:rsid w:val="00D31642"/>
    <w:rsid w:val="00D3232B"/>
    <w:rsid w:val="00D33D06"/>
    <w:rsid w:val="00D50D23"/>
    <w:rsid w:val="00D51319"/>
    <w:rsid w:val="00D5486E"/>
    <w:rsid w:val="00D568B6"/>
    <w:rsid w:val="00D57BAD"/>
    <w:rsid w:val="00D61A09"/>
    <w:rsid w:val="00D62706"/>
    <w:rsid w:val="00D66F86"/>
    <w:rsid w:val="00D724D8"/>
    <w:rsid w:val="00D903FF"/>
    <w:rsid w:val="00D91449"/>
    <w:rsid w:val="00D92C7C"/>
    <w:rsid w:val="00DA5480"/>
    <w:rsid w:val="00DE3456"/>
    <w:rsid w:val="00DE58A5"/>
    <w:rsid w:val="00DE7DA5"/>
    <w:rsid w:val="00E030C6"/>
    <w:rsid w:val="00E0709A"/>
    <w:rsid w:val="00E32699"/>
    <w:rsid w:val="00E4335C"/>
    <w:rsid w:val="00E511B8"/>
    <w:rsid w:val="00E5181A"/>
    <w:rsid w:val="00E56433"/>
    <w:rsid w:val="00E665AE"/>
    <w:rsid w:val="00E71267"/>
    <w:rsid w:val="00E805EA"/>
    <w:rsid w:val="00E84E3E"/>
    <w:rsid w:val="00ED1050"/>
    <w:rsid w:val="00ED43C5"/>
    <w:rsid w:val="00ED60E0"/>
    <w:rsid w:val="00EE1DAA"/>
    <w:rsid w:val="00EE2DDF"/>
    <w:rsid w:val="00EF0FB0"/>
    <w:rsid w:val="00EF2CDA"/>
    <w:rsid w:val="00F00111"/>
    <w:rsid w:val="00F00F4D"/>
    <w:rsid w:val="00F05B1F"/>
    <w:rsid w:val="00F07945"/>
    <w:rsid w:val="00F164E5"/>
    <w:rsid w:val="00F21596"/>
    <w:rsid w:val="00F24AF1"/>
    <w:rsid w:val="00F251CB"/>
    <w:rsid w:val="00F52147"/>
    <w:rsid w:val="00F63DD7"/>
    <w:rsid w:val="00F76229"/>
    <w:rsid w:val="00F84288"/>
    <w:rsid w:val="00FA1849"/>
    <w:rsid w:val="00FD7CBF"/>
    <w:rsid w:val="00FE0766"/>
    <w:rsid w:val="00FF09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 w:type="table" w:styleId="TableGrid">
    <w:name w:val="Table Grid"/>
    <w:basedOn w:val="TableNormal"/>
    <w:uiPriority w:val="39"/>
    <w:rsid w:val="00222D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346E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8-0335.1937.tb00002.x" TargetMode="External"/><Relationship Id="rId18" Type="http://schemas.openxmlformats.org/officeDocument/2006/relationships/hyperlink" Target="https://doi.org/10.1016/j.marpol.2015.05.015" TargetMode="External"/><Relationship Id="rId26" Type="http://schemas.openxmlformats.org/officeDocument/2006/relationships/hyperlink" Target="https://doi.org/10.1016/j.fishres.2022.106605" TargetMode="External"/><Relationship Id="rId39" Type="http://schemas.openxmlformats.org/officeDocument/2006/relationships/hyperlink" Target="https://doi.org/10.1080/08920753.2018.1522495" TargetMode="External"/><Relationship Id="rId21" Type="http://schemas.openxmlformats.org/officeDocument/2006/relationships/hyperlink" Target="https://doi.org/10.5950/0738-1360-28.4.311" TargetMode="External"/><Relationship Id="rId34" Type="http://schemas.openxmlformats.org/officeDocument/2006/relationships/hyperlink" Target="https://doi.org/10.1016/j.marpol.2009.02.004" TargetMode="External"/><Relationship Id="rId42" Type="http://schemas.openxmlformats.org/officeDocument/2006/relationships/hyperlink" Target="https://doi.org/10.1357/002224018826473281" TargetMode="External"/><Relationship Id="rId47" Type="http://schemas.openxmlformats.org/officeDocument/2006/relationships/image" Target="media/image3.png"/><Relationship Id="rId50" Type="http://schemas.openxmlformats.org/officeDocument/2006/relationships/header" Target="header1.xml"/><Relationship Id="rId7" Type="http://schemas.openxmlformats.org/officeDocument/2006/relationships/hyperlink" Target="https://doi.org/10.5950/0738-1360-25.4.333" TargetMode="External"/><Relationship Id="rId2" Type="http://schemas.openxmlformats.org/officeDocument/2006/relationships/styles" Target="styles.xml"/><Relationship Id="rId16" Type="http://schemas.openxmlformats.org/officeDocument/2006/relationships/hyperlink" Target="https://doi.org/10.1016/0308-597X(96)00009-7" TargetMode="External"/><Relationship Id="rId29" Type="http://schemas.openxmlformats.org/officeDocument/2006/relationships/hyperlink" Target="https://doi.org/10.3354/meps08220" TargetMode="External"/><Relationship Id="rId11" Type="http://schemas.openxmlformats.org/officeDocument/2006/relationships/hyperlink" Target="https://doi.org/10.1086/mre.10.3.42629588" TargetMode="External"/><Relationship Id="rId24" Type="http://schemas.openxmlformats.org/officeDocument/2006/relationships/hyperlink" Target="https://doi.org/10.1016/j.marpol.2018.11.008" TargetMode="External"/><Relationship Id="rId32" Type="http://schemas.openxmlformats.org/officeDocument/2006/relationships/hyperlink" Target="https://doi.org/10.1073/pnas.1509456113" TargetMode="External"/><Relationship Id="rId37" Type="http://schemas.openxmlformats.org/officeDocument/2006/relationships/hyperlink" Target="https://doi.org/10.5950/0738-1360-27.3.203" TargetMode="External"/><Relationship Id="rId40" Type="http://schemas.openxmlformats.org/officeDocument/2006/relationships/hyperlink" Target="https://doi.org/10.25923/cnf1-mx82" TargetMode="External"/><Relationship Id="rId45" Type="http://schemas.openxmlformats.org/officeDocument/2006/relationships/image" Target="media/image1.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doi.org/10.1093/reep/res011" TargetMode="External"/><Relationship Id="rId19" Type="http://schemas.openxmlformats.org/officeDocument/2006/relationships/hyperlink" Target="https://doi.org/10.1016/S0095-0696(02)00027-X" TargetMode="External"/><Relationship Id="rId31" Type="http://schemas.openxmlformats.org/officeDocument/2006/relationships/hyperlink" Target="https://doi.org/10.1126/science.aac9819" TargetMode="External"/><Relationship Id="rId44" Type="http://schemas.openxmlformats.org/officeDocument/2006/relationships/hyperlink" Target="https://doi.org/10.25923/ER07-W293"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6/698199" TargetMode="External"/><Relationship Id="rId14" Type="http://schemas.openxmlformats.org/officeDocument/2006/relationships/hyperlink" Target="https://doi.org/10.2307/1909582" TargetMode="External"/><Relationship Id="rId22" Type="http://schemas.openxmlformats.org/officeDocument/2006/relationships/hyperlink" Target="https://doi.org/10.1002/2015JG003314" TargetMode="External"/><Relationship Id="rId27" Type="http://schemas.openxmlformats.org/officeDocument/2006/relationships/hyperlink" Target="https://doi.org/10.1257/089533003321164958" TargetMode="External"/><Relationship Id="rId30" Type="http://schemas.openxmlformats.org/officeDocument/2006/relationships/hyperlink" Target="https://doi.org/10.1525/elementa.2020.00076" TargetMode="External"/><Relationship Id="rId35" Type="http://schemas.openxmlformats.org/officeDocument/2006/relationships/hyperlink" Target="https://doi.org/10.1525/elementa.2020.00056" TargetMode="External"/><Relationship Id="rId43" Type="http://schemas.openxmlformats.org/officeDocument/2006/relationships/hyperlink" Target="https://doi.org/10.2307/1244061" TargetMode="External"/><Relationship Id="rId48" Type="http://schemas.openxmlformats.org/officeDocument/2006/relationships/image" Target="media/image4.png"/><Relationship Id="rId8" Type="http://schemas.openxmlformats.org/officeDocument/2006/relationships/hyperlink" Target="https://doi.org/10.1175/JHM-D-14-0147.1"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doi.org/10.1016/j.jmarsys.2022.103737" TargetMode="External"/><Relationship Id="rId17" Type="http://schemas.openxmlformats.org/officeDocument/2006/relationships/hyperlink" Target="https://doi.org/10.1016/S0304-405X(98)00026-9" TargetMode="External"/><Relationship Id="rId25" Type="http://schemas.openxmlformats.org/officeDocument/2006/relationships/hyperlink" Target="https://doi.org/10.1086/690771" TargetMode="External"/><Relationship Id="rId33" Type="http://schemas.openxmlformats.org/officeDocument/2006/relationships/hyperlink" Target="https://doi.org/10.1086/716728" TargetMode="External"/><Relationship Id="rId38" Type="http://schemas.openxmlformats.org/officeDocument/2006/relationships/hyperlink" Target="https://doi.org/10.1525/elementa.2020.00062" TargetMode="External"/><Relationship Id="rId46" Type="http://schemas.openxmlformats.org/officeDocument/2006/relationships/image" Target="media/image2.png"/><Relationship Id="rId20" Type="http://schemas.openxmlformats.org/officeDocument/2006/relationships/hyperlink" Target="https://doi.org/10.1371/journal.pone.0146756" TargetMode="External"/><Relationship Id="rId41" Type="http://schemas.openxmlformats.org/officeDocument/2006/relationships/hyperlink" Target="https://doi.org/10.1093/ajae/aas02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1477-9552.2005.tb00121.x" TargetMode="External"/><Relationship Id="rId23" Type="http://schemas.openxmlformats.org/officeDocument/2006/relationships/hyperlink" Target="https://doi.org/10.1007/s11160-016-9444-z" TargetMode="External"/><Relationship Id="rId28" Type="http://schemas.openxmlformats.org/officeDocument/2006/relationships/hyperlink" Target="https://doi.org/10.25923/vzmy-2y05" TargetMode="External"/><Relationship Id="rId36" Type="http://schemas.openxmlformats.org/officeDocument/2006/relationships/hyperlink" Target="https://doi.org/10.1007/s10533-018-0505-3" TargetMode="External"/><Relationship Id="rId4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46</Pages>
  <Words>10384</Words>
  <Characters>59190</Characters>
  <Application>Microsoft Office Word</Application>
  <DocSecurity>0</DocSecurity>
  <Lines>493</Lines>
  <Paragraphs>138</Paragraphs>
  <ScaleCrop>false</ScaleCrop>
  <Company/>
  <LinksUpToDate>false</LinksUpToDate>
  <CharactersWithSpaces>69436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159</cp:revision>
  <dcterms:created xsi:type="dcterms:W3CDTF">2024-04-19T17:06:00Z</dcterms:created>
  <dcterms:modified xsi:type="dcterms:W3CDTF">2024-04-23T21:37:00Z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