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审迹智链决赛修订讲稿</w:t>
      </w:r>
    </w:p>
    <w:p>
      <w:r>
        <w:t>对应十五页逐页替换稿的前十页。原讲稿未取得，本件为新的对应稿。总时长目标6分20秒至6分40秒，现场操作目标90—120秒；均未真人实测。请将第五至六页之间的操作控制在约90秒，超时按演示说明删减。</w:t>
      </w:r>
    </w:p>
    <w:p>
      <w:pPr>
        <w:pStyle w:val="Heading1"/>
      </w:pPr>
      <w:r>
        <w:t>第1页 审迹智链 审计计划阶段待核查事项</w:t>
      </w:r>
    </w:p>
    <w:p>
      <w:r>
        <w:t>各位评委好。审迹智链服务审计项目组的计划阶段。我们希望把公开年报里的一个指标变化，整理成能回到原文、知道还缺什么资料、接下来怎么核查的事项。今天用同一次五粮液真实运行说明这条路径。</w:t>
      </w:r>
    </w:p>
    <w:p>
      <w:pPr>
        <w:pStyle w:val="Heading1"/>
      </w:pPr>
      <w:r>
        <w:t>第2页 项目组需要能继续执行的事项</w:t>
      </w:r>
    </w:p>
    <w:p>
      <w:r>
        <w:t>输入是企业和分析期间，以及已经登记的年报和授权资料。项目组拿到的交付包括四项原始金额、程序计算、模型草稿和待索取资料。页面能同时看到哪些工作由程序完成，哪些解释仍需验证，最后采用什么程序由项目组判断。</w:t>
      </w:r>
    </w:p>
    <w:p>
      <w:pPr>
        <w:pStyle w:val="Heading1"/>
      </w:pPr>
      <w:r>
        <w:t>第3页 同一问题的三个角色处理</w:t>
      </w:r>
    </w:p>
    <w:p>
      <w:r>
        <w:t>我们设置质疑、反证和复核三个角色。质疑围绕计算结果提出候选问题，反证查找正常解释和资料缺口，复核整理处理建议。三个角色必须引用同一运行的证据。这里展示的是实际角色原文，三角色是否比一次生成更好，仍需要同资料对照和真人评价。</w:t>
      </w:r>
    </w:p>
    <w:p>
      <w:pPr>
        <w:pStyle w:val="Heading1"/>
      </w:pPr>
      <w:r>
        <w:t>第4页 六阶段中的计算 生成与校验</w:t>
      </w:r>
    </w:p>
    <w:p>
      <w:r>
        <w:t>整条链分为六阶段。确定性程序先读取字段并计算规则，随后检索证据，模型组织草稿，最后校验运行编号、证据编号、关键数字和材料用途。校验可以发现越界引用和一部分事实矛盾，但引用编号存在，并不表示原文已经支持每句业务解释。</w:t>
      </w:r>
    </w:p>
    <w:p>
      <w:pPr>
        <w:pStyle w:val="Heading1"/>
      </w:pPr>
      <w:r>
        <w:t>第5页 五粮液四金额与金额限制</w:t>
      </w:r>
    </w:p>
    <w:p>
      <w:r>
        <w:t>请看五粮液2025与2024年。收入分别约405.29亿元和891.75亿元，应收净额分别约3774.54万元和3734.66万元。由原始金额计算，收入下降54.55%，应收增长1.07%，差为55.62个百分点。但应收实际只增加39.89万元，因此不能只看差值就认为风险很高。年报还披露了2025年部分收入核算调整，这也是后续核查需要考虑的背景。</w:t>
      </w:r>
    </w:p>
    <w:p>
      <w:pPr>
        <w:pStyle w:val="Heading1"/>
      </w:pPr>
      <w:r>
        <w:t>第6页 一项能交给项目组的核查任务</w:t>
      </w:r>
    </w:p>
    <w:p>
      <w:r>
        <w:t>现在展示已经完成的历史真实任务。先确认企业和期间，打开收入金额对应的年报第7页，再查看同一问题的三个角色。最后打开任务卡。这里需要的资料很具体：收入调整明细用于勾稽分季度与年度数据，应收客户明细和坏账准备用于解释净额变化，回款流水与核销记录用于检查实际收回情况。以上程序都还需要取得内部资料后才能执行。</w:t>
      </w:r>
    </w:p>
    <w:p>
      <w:pPr>
        <w:pStyle w:val="Heading1"/>
      </w:pPr>
      <w:r>
        <w:t>第7页 补证增加了样例支持 保留了缺口</w:t>
      </w:r>
    </w:p>
    <w:p>
      <w:r>
        <w:t>补证以标准股份的一组父子运行说明。新材料是公开演示账龄样例，子运行确实引用了新增编号，但仍标为待验证假设。原年报字段保持不变，期后回款、合同和信用政策缺口还在，建议仍为暂缓。这说明我们保留过程和未解决问题。没有同输入无补证重跑控制，所以这页只展示变化，不宣称补证导致质量提升。</w:t>
      </w:r>
    </w:p>
    <w:p>
      <w:pPr>
        <w:pStyle w:val="Heading1"/>
      </w:pPr>
      <w:r>
        <w:t>第8页 实际操作与待试用任务</w:t>
      </w:r>
    </w:p>
    <w:p>
      <w:r>
        <w:t>使用路径收敛为确认对象、回查原文、查看角色和找到任务卡。本轮提供了三到五分钟的陌生使用者任务及空白记录表。浏览器检查可以确认按钮能否工作，实际的理解错误、求助和节时效果，需要由真实使用者操作后记录，目前不作节时率承诺。</w:t>
      </w:r>
    </w:p>
    <w:p>
      <w:pPr>
        <w:pStyle w:val="Heading1"/>
      </w:pPr>
      <w:r>
        <w:t>第9页 已有控制与下一项验证</w:t>
      </w:r>
    </w:p>
    <w:p>
      <w:r>
        <w:t>系统保留了三条边界。筛选阈值是竞赛演示工程参数，金额重要性独立显示。公开年报能支持披露事实，内部交易和回款仍要取得资料。模型校验通过只说明相应合同通过，原文对主张的支持关系仍需复核。我们已准备三类案例的公平对照入口，尚未付费执行，不用工程完成率替代专业质量评价。</w:t>
      </w:r>
    </w:p>
    <w:p>
      <w:pPr>
        <w:pStyle w:val="Heading1"/>
      </w:pPr>
      <w:r>
        <w:t>第10页 交付可回查事项及具体下一步</w:t>
      </w:r>
    </w:p>
    <w:p>
      <w:r>
        <w:t>本项目交付的是原文核对、待核查草稿和具体下一步。历史15案的模型工程验收与另8案零模型预检分别披露，保留失败和修正。接下来由项目组确认字段口径、完成独立评分和实际彩排。AI生成内容，仅供审计计划阶段进一步核查，不构成审计结论或审计意见。谢谢。</w:t>
      </w:r>
    </w:p>
    <w:p>
      <w:pPr>
        <w:pStyle w:val="Heading1"/>
      </w:pPr>
      <w:r>
        <w:t>备用页使用说明</w:t>
      </w:r>
    </w:p>
    <w:p>
      <w:r>
        <w:t>第11至15页仅在追问时打开。金额回到原文核对包，角色增益回到探索对照状态，工程验收回到历史批次与版本，不能把未执行评分写成结论。正式通知要求学校信息规避，原PPT缺失，须在取得后检查可见标题、正文、截图和备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