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8149F"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R2规则草案：营业收入与经营活动现金流匹配性检验</w:t>
      </w:r>
    </w:p>
    <w:p w14:paraId="0D73A2A4">
      <w:pPr>
        <w:rPr>
          <w:rFonts w:hint="eastAsia"/>
        </w:rPr>
      </w:pPr>
      <w:r>
        <w:rPr>
          <w:rFonts w:hint="eastAsia"/>
        </w:rPr>
        <w:t>规则ID：R2 | 版本：v0.1 | 状态：草案，尚未实现</w:t>
      </w:r>
    </w:p>
    <w:p w14:paraId="57EB2BA6">
      <w:pPr>
        <w:rPr>
          <w:rFonts w:hint="eastAsia"/>
        </w:rPr>
      </w:pPr>
    </w:p>
    <w:p w14:paraId="052445B9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一、核心问题</w:t>
      </w:r>
    </w:p>
    <w:p w14:paraId="1A970176">
      <w:pPr>
        <w:rPr>
          <w:rFonts w:hint="eastAsia"/>
        </w:rPr>
      </w:pPr>
      <w:r>
        <w:rPr>
          <w:rFonts w:hint="eastAsia"/>
        </w:rPr>
        <w:t>本规则试图回答一个在收入质量分析中常见的问题：当公司营业收入增长的同时，经营活动产生的现金流量净额未能同步增长，甚至出现下降，收入增长是否缺乏现金支撑？</w:t>
      </w:r>
    </w:p>
    <w:p w14:paraId="685ADD47">
      <w:pPr>
        <w:rPr>
          <w:rFonts w:hint="eastAsia"/>
        </w:rPr>
      </w:pPr>
    </w:p>
    <w:p w14:paraId="3879E986">
      <w:pPr>
        <w:rPr>
          <w:rFonts w:hint="eastAsia"/>
        </w:rPr>
      </w:pPr>
      <w:r>
        <w:rPr>
          <w:rFonts w:hint="eastAsia"/>
        </w:rPr>
        <w:t>在审计计划或业务承接阶段，如果收入增长与经营现金流增长之间出现持续背离，可能提示收入确认的质量存疑。具体而言，可能存在以下几种需要进一步了解的情形：收入增长主要依赖于赊销，现金回收滞后；公司通过放宽信用政策刺激销售，但回款风险上升；存在提前确认收入但款项尚未收到的可能性；净利润与经营现金流之间的差距在扩大，盈利质量下降。</w:t>
      </w:r>
    </w:p>
    <w:p w14:paraId="2833BEAF">
      <w:pPr>
        <w:rPr>
          <w:rFonts w:hint="eastAsia"/>
        </w:rPr>
      </w:pPr>
    </w:p>
    <w:p w14:paraId="3D808E3D">
      <w:pPr>
        <w:rPr>
          <w:rFonts w:hint="eastAsia"/>
        </w:rPr>
      </w:pPr>
      <w:r>
        <w:rPr>
          <w:rFonts w:hint="eastAsia"/>
        </w:rPr>
        <w:t>本规则不判断收入是否虚假，也不得出“公司存在舞弊”的结论，而是将上述现象转化为一条待核查线索，并输出正常解释候选和资料缺口，供审计师后续专业判断。</w:t>
      </w:r>
    </w:p>
    <w:p w14:paraId="0A65041F">
      <w:pPr>
        <w:rPr>
          <w:rFonts w:hint="eastAsia"/>
        </w:rPr>
      </w:pPr>
    </w:p>
    <w:p w14:paraId="4A34F297">
      <w:pPr>
        <w:rPr>
          <w:rFonts w:hint="eastAsia"/>
        </w:rPr>
      </w:pPr>
      <w:r>
        <w:rPr>
          <w:rFonts w:hint="eastAsia"/>
        </w:rPr>
        <w:t>与R1的定位差异在于：R1侧重收入增长与应收账款增长的方向比较，关注“回款节奏是否正常”；R2侧重收入增长与经营现金流的趋势比较，关注“收入增长是否有真实现金支撑”。两者从不同维度交叉验证收入的合理性。</w:t>
      </w:r>
    </w:p>
    <w:p w14:paraId="515BA9C0">
      <w:pPr>
        <w:rPr>
          <w:rFonts w:hint="eastAsia"/>
        </w:rPr>
      </w:pPr>
    </w:p>
    <w:p w14:paraId="520CE01D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二、所需数据字段</w:t>
      </w:r>
    </w:p>
    <w:p w14:paraId="61B89174">
      <w:pPr>
        <w:rPr>
          <w:rFonts w:hint="eastAsia"/>
        </w:rPr>
      </w:pPr>
      <w:r>
        <w:rPr>
          <w:rFonts w:hint="eastAsia"/>
        </w:rPr>
        <w:t>运行本规则需要从年报中提取以下五个核心字段，均为合并报表口径，金额单位保留年报原始单位，录入时在来源台账中记录单位，计算前统一换算为同单位。程序不预设单位类型（元、万元、千元均可），动态适配。</w:t>
      </w:r>
    </w:p>
    <w:p w14:paraId="05113FC3">
      <w:pPr>
        <w:rPr>
          <w:rFonts w:hint="eastAsia"/>
        </w:rPr>
      </w:pPr>
    </w:p>
    <w:p w14:paraId="7A589C90">
      <w:pPr>
        <w:rPr>
          <w:rFonts w:hint="eastAsia"/>
        </w:rPr>
      </w:pPr>
      <w:r>
        <w:rPr>
          <w:rFonts w:hint="eastAsia"/>
        </w:rPr>
        <w:t>字段一：本年营业收入，取自合并利润表“本期金额”栏。</w:t>
      </w:r>
    </w:p>
    <w:p w14:paraId="4D5D4BB2">
      <w:pPr>
        <w:rPr>
          <w:rFonts w:hint="eastAsia"/>
        </w:rPr>
      </w:pPr>
    </w:p>
    <w:p w14:paraId="66DF8918">
      <w:pPr>
        <w:rPr>
          <w:rFonts w:hint="eastAsia"/>
        </w:rPr>
      </w:pPr>
      <w:r>
        <w:rPr>
          <w:rFonts w:hint="eastAsia"/>
        </w:rPr>
        <w:t>字段二：上年营业收入，取自合并利润表“上期金额”栏。</w:t>
      </w:r>
    </w:p>
    <w:p w14:paraId="23F28AA3">
      <w:pPr>
        <w:rPr>
          <w:rFonts w:hint="eastAsia"/>
        </w:rPr>
      </w:pPr>
    </w:p>
    <w:p w14:paraId="784B7F36">
      <w:pPr>
        <w:rPr>
          <w:rFonts w:hint="eastAsia"/>
        </w:rPr>
      </w:pPr>
      <w:r>
        <w:rPr>
          <w:rFonts w:hint="eastAsia"/>
        </w:rPr>
        <w:t>字段三：本年经营活动产生的现金流量净额，取自合并现金流量表“本期金额”栏。该字段是现金流量表中的独立项目，直接取自合并现金流量表，不需要自行计算。</w:t>
      </w:r>
    </w:p>
    <w:p w14:paraId="161AC2A2">
      <w:pPr>
        <w:rPr>
          <w:rFonts w:hint="eastAsia"/>
        </w:rPr>
      </w:pPr>
    </w:p>
    <w:p w14:paraId="05576931">
      <w:pPr>
        <w:rPr>
          <w:rFonts w:hint="eastAsia"/>
        </w:rPr>
      </w:pPr>
      <w:r>
        <w:rPr>
          <w:rFonts w:hint="eastAsia"/>
        </w:rPr>
        <w:t>字段四：上年经营活动产生的现金流量净额，取自合并现金流量表“上期金额”栏。</w:t>
      </w:r>
    </w:p>
    <w:p w14:paraId="33A0CA7A">
      <w:pPr>
        <w:rPr>
          <w:rFonts w:hint="eastAsia"/>
        </w:rPr>
      </w:pPr>
    </w:p>
    <w:p w14:paraId="5DA7918B">
      <w:pPr>
        <w:rPr>
          <w:rFonts w:hint="eastAsia"/>
        </w:rPr>
      </w:pPr>
      <w:r>
        <w:rPr>
          <w:rFonts w:hint="eastAsia"/>
        </w:rPr>
        <w:t>字段五：本年净利润，取自合并利润表“本期金额”栏。该字段为增强项，用于计算净利润与经营现金流的偏差程度，辅助判断盈利质量。若该字段缺失，不影响主规则触发，仅标记“净利润缺失，偏差项暂不计算”。</w:t>
      </w:r>
    </w:p>
    <w:p w14:paraId="02BDE96C">
      <w:pPr>
        <w:rPr>
          <w:rFonts w:hint="eastAsia"/>
        </w:rPr>
      </w:pPr>
    </w:p>
    <w:p w14:paraId="7587FAD9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三、计算公式</w:t>
      </w:r>
    </w:p>
    <w:p w14:paraId="3B33408D">
      <w:pPr>
        <w:rPr>
          <w:rFonts w:hint="eastAsia"/>
        </w:rPr>
      </w:pPr>
      <w:r>
        <w:rPr>
          <w:rFonts w:hint="eastAsia"/>
        </w:rPr>
        <w:t>核心公式一：收入增长率</w:t>
      </w:r>
    </w:p>
    <w:p w14:paraId="71B197A9">
      <w:pPr>
        <w:rPr>
          <w:rFonts w:hint="eastAsia"/>
        </w:rPr>
      </w:pPr>
    </w:p>
    <w:p w14:paraId="6FDBB9D8">
      <w:pPr>
        <w:rPr>
          <w:rFonts w:hint="eastAsia"/>
        </w:rPr>
      </w:pPr>
      <w:r>
        <w:rPr>
          <w:rFonts w:hint="eastAsia"/>
        </w:rPr>
        <w:t>收入增长率 = (本年营业收入 - 上年营业收入) / 上年营业收入 × 100%</w:t>
      </w:r>
    </w:p>
    <w:p w14:paraId="07A28BE5">
      <w:pPr>
        <w:rPr>
          <w:rFonts w:hint="eastAsia"/>
        </w:rPr>
      </w:pPr>
    </w:p>
    <w:p w14:paraId="661075E8">
      <w:pPr>
        <w:rPr>
          <w:rFonts w:hint="eastAsia"/>
        </w:rPr>
      </w:pPr>
      <w:r>
        <w:rPr>
          <w:rFonts w:hint="eastAsia"/>
        </w:rPr>
        <w:t>与R1规则保持一致的计算口径。</w:t>
      </w:r>
    </w:p>
    <w:p w14:paraId="57B47365">
      <w:pPr>
        <w:rPr>
          <w:rFonts w:hint="eastAsia"/>
        </w:rPr>
      </w:pPr>
    </w:p>
    <w:p w14:paraId="7541AECD">
      <w:pPr>
        <w:rPr>
          <w:rFonts w:hint="eastAsia"/>
        </w:rPr>
      </w:pPr>
      <w:r>
        <w:rPr>
          <w:rFonts w:hint="eastAsia"/>
        </w:rPr>
        <w:t>核心公式二：经营活动现金流增长率</w:t>
      </w:r>
    </w:p>
    <w:p w14:paraId="058C45A2">
      <w:pPr>
        <w:rPr>
          <w:rFonts w:hint="eastAsia"/>
        </w:rPr>
      </w:pPr>
    </w:p>
    <w:p w14:paraId="09B89E99">
      <w:pPr>
        <w:rPr>
          <w:rFonts w:hint="eastAsia"/>
        </w:rPr>
      </w:pPr>
      <w:r>
        <w:rPr>
          <w:rFonts w:hint="eastAsia"/>
        </w:rPr>
        <w:t>现金流增长率 = (本年经营现金流 - 上年经营现金流) / |上年经营现金流| × 100%</w:t>
      </w:r>
    </w:p>
    <w:p w14:paraId="74FE69CF">
      <w:pPr>
        <w:rPr>
          <w:rFonts w:hint="eastAsia"/>
        </w:rPr>
      </w:pPr>
    </w:p>
    <w:p w14:paraId="4E9B64D1">
      <w:pPr>
        <w:rPr>
          <w:rFonts w:hint="eastAsia"/>
        </w:rPr>
      </w:pPr>
      <w:r>
        <w:rPr>
          <w:rFonts w:hint="eastAsia"/>
        </w:rPr>
        <w:t>使用绝对值分母，确保在现金流为负值但同比改善时能够正确反映变动方向。若上年经营现金流为零，标记为“无法计算”。</w:t>
      </w:r>
    </w:p>
    <w:p w14:paraId="36FCACB6">
      <w:pPr>
        <w:rPr>
          <w:rFonts w:hint="eastAsia"/>
        </w:rPr>
      </w:pPr>
    </w:p>
    <w:p w14:paraId="5FCCD6DE">
      <w:pPr>
        <w:rPr>
          <w:rFonts w:hint="eastAsia"/>
        </w:rPr>
      </w:pPr>
      <w:r>
        <w:rPr>
          <w:rFonts w:hint="eastAsia"/>
        </w:rPr>
        <w:t>辅助指标三：收入与现金流增长方向一致性</w:t>
      </w:r>
    </w:p>
    <w:p w14:paraId="03A90665">
      <w:pPr>
        <w:rPr>
          <w:rFonts w:hint="eastAsia"/>
        </w:rPr>
      </w:pPr>
    </w:p>
    <w:p w14:paraId="78FB4DBB">
      <w:pPr>
        <w:rPr>
          <w:rFonts w:hint="eastAsia"/>
        </w:rPr>
      </w:pPr>
      <w:r>
        <w:rPr>
          <w:rFonts w:hint="eastAsia"/>
        </w:rPr>
        <w:t>当收入增长率与现金流增长率方向一致（两者同为正或同为负）时，标记为“方向一致”。</w:t>
      </w:r>
    </w:p>
    <w:p w14:paraId="145B0227">
      <w:pPr>
        <w:rPr>
          <w:rFonts w:hint="eastAsia"/>
        </w:rPr>
      </w:pPr>
    </w:p>
    <w:p w14:paraId="4158D7AE">
      <w:pPr>
        <w:rPr>
          <w:rFonts w:hint="eastAsia"/>
        </w:rPr>
      </w:pPr>
      <w:r>
        <w:rPr>
          <w:rFonts w:hint="eastAsia"/>
        </w:rPr>
        <w:t>当收入增长率为正且现金流增长率为负时，标记为“方向背离，待进一步了解”，规则触发。</w:t>
      </w:r>
    </w:p>
    <w:p w14:paraId="11766ACC">
      <w:pPr>
        <w:rPr>
          <w:rFonts w:hint="eastAsia"/>
        </w:rPr>
      </w:pPr>
    </w:p>
    <w:p w14:paraId="4D349D7D">
      <w:pPr>
        <w:rPr>
          <w:rFonts w:hint="eastAsia"/>
        </w:rPr>
      </w:pPr>
      <w:r>
        <w:rPr>
          <w:rFonts w:hint="eastAsia"/>
        </w:rPr>
        <w:t>当收入增长率为负且现金流增长率为负时，不触发（收入降、现金流降，方向一致）。</w:t>
      </w:r>
    </w:p>
    <w:p w14:paraId="202195F0">
      <w:pPr>
        <w:rPr>
          <w:rFonts w:hint="eastAsia"/>
        </w:rPr>
      </w:pPr>
    </w:p>
    <w:p w14:paraId="77206A8F">
      <w:pPr>
        <w:rPr>
          <w:rFonts w:hint="eastAsia"/>
        </w:rPr>
      </w:pPr>
      <w:r>
        <w:rPr>
          <w:rFonts w:hint="eastAsia"/>
        </w:rPr>
        <w:t>辅助指标四：现金流占收入比重变化</w:t>
      </w:r>
    </w:p>
    <w:p w14:paraId="7A01FDE6">
      <w:pPr>
        <w:rPr>
          <w:rFonts w:hint="eastAsia"/>
        </w:rPr>
      </w:pPr>
    </w:p>
    <w:p w14:paraId="515550D0">
      <w:pPr>
        <w:rPr>
          <w:rFonts w:hint="eastAsia"/>
        </w:rPr>
      </w:pPr>
      <w:r>
        <w:rPr>
          <w:rFonts w:hint="eastAsia"/>
        </w:rPr>
        <w:t>本年现金流占收入比 = 本年经营现金流 / 本年营业收入</w:t>
      </w:r>
    </w:p>
    <w:p w14:paraId="5D909311">
      <w:pPr>
        <w:rPr>
          <w:rFonts w:hint="eastAsia"/>
        </w:rPr>
      </w:pPr>
    </w:p>
    <w:p w14:paraId="7D222F10">
      <w:pPr>
        <w:rPr>
          <w:rFonts w:hint="eastAsia"/>
        </w:rPr>
      </w:pPr>
      <w:r>
        <w:rPr>
          <w:rFonts w:hint="eastAsia"/>
        </w:rPr>
        <w:t>上年现金流占收入比 = 上年经营现金流 / 上年营业收入</w:t>
      </w:r>
    </w:p>
    <w:p w14:paraId="3965F67B">
      <w:pPr>
        <w:rPr>
          <w:rFonts w:hint="eastAsia"/>
        </w:rPr>
      </w:pPr>
    </w:p>
    <w:p w14:paraId="21E86C14">
      <w:pPr>
        <w:rPr>
          <w:rFonts w:hint="eastAsia"/>
        </w:rPr>
      </w:pPr>
      <w:r>
        <w:rPr>
          <w:rFonts w:hint="eastAsia"/>
        </w:rPr>
        <w:t>若本年占比显著低于上年占比，且收入增长为正，可作为辅助增强信号。</w:t>
      </w:r>
    </w:p>
    <w:p w14:paraId="207453C1">
      <w:pPr>
        <w:rPr>
          <w:rFonts w:hint="eastAsia"/>
        </w:rPr>
      </w:pPr>
    </w:p>
    <w:p w14:paraId="216AA9B8">
      <w:pPr>
        <w:rPr>
          <w:rFonts w:hint="eastAsia"/>
        </w:rPr>
      </w:pPr>
      <w:r>
        <w:rPr>
          <w:rFonts w:hint="eastAsia"/>
        </w:rPr>
        <w:t>辅助指标五：净利润与经营现金流偏差率</w:t>
      </w:r>
    </w:p>
    <w:p w14:paraId="08CEEF77">
      <w:pPr>
        <w:rPr>
          <w:rFonts w:hint="eastAsia"/>
        </w:rPr>
      </w:pPr>
    </w:p>
    <w:p w14:paraId="7B9FE66D">
      <w:pPr>
        <w:rPr>
          <w:rFonts w:hint="eastAsia"/>
        </w:rPr>
      </w:pPr>
      <w:r>
        <w:rPr>
          <w:rFonts w:hint="eastAsia"/>
        </w:rPr>
        <w:t>偏差率 = (本年经营现金流 - 本年净利润) / |本年净利润| × 100%</w:t>
      </w:r>
    </w:p>
    <w:p w14:paraId="6DC4647E">
      <w:pPr>
        <w:rPr>
          <w:rFonts w:hint="eastAsia"/>
        </w:rPr>
      </w:pPr>
    </w:p>
    <w:p w14:paraId="29C0230C">
      <w:pPr>
        <w:rPr>
          <w:rFonts w:hint="eastAsia"/>
        </w:rPr>
      </w:pPr>
      <w:r>
        <w:rPr>
          <w:rFonts w:hint="eastAsia"/>
        </w:rPr>
        <w:t>该指标反映净利润中有多大比例尚未转化为现金流入。偏差率绝对值越大，盈利质量越值得关注。若净利润为负，偏差率可参考但解读需谨慎（亏损企业的现金流状况需结合具体业务分析）。</w:t>
      </w:r>
    </w:p>
    <w:p w14:paraId="219640C9">
      <w:pPr>
        <w:rPr>
          <w:rFonts w:hint="eastAsia"/>
        </w:rPr>
      </w:pPr>
    </w:p>
    <w:p w14:paraId="7A1449F9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四、触发逻辑</w:t>
      </w:r>
    </w:p>
    <w:p w14:paraId="5C38A384">
      <w:pPr>
        <w:rPr>
          <w:rFonts w:hint="eastAsia"/>
        </w:rPr>
      </w:pPr>
      <w:r>
        <w:rPr>
          <w:rFonts w:hint="eastAsia"/>
        </w:rPr>
        <w:t>本规则采用分层判断逻辑。</w:t>
      </w:r>
    </w:p>
    <w:p w14:paraId="12AD20FB">
      <w:pPr>
        <w:rPr>
          <w:rFonts w:hint="eastAsia"/>
        </w:rPr>
      </w:pPr>
    </w:p>
    <w:p w14:paraId="75B38E92">
      <w:pPr>
        <w:rPr>
          <w:rFonts w:hint="eastAsia"/>
        </w:rPr>
      </w:pPr>
      <w:r>
        <w:rPr>
          <w:rFonts w:hint="eastAsia"/>
        </w:rPr>
        <w:t>初步触发条件： 当收入增长率为正，同时经营活动现金流增长率为负时，即收入在增长但经营现金流在下降，规则触发，标记为“收入增长与经营现金流方向背离，需进一步了解”。</w:t>
      </w:r>
    </w:p>
    <w:p w14:paraId="70971EB2">
      <w:pPr>
        <w:rPr>
          <w:rFonts w:hint="eastAsia"/>
        </w:rPr>
      </w:pPr>
    </w:p>
    <w:p w14:paraId="45D7E2E7">
      <w:pPr>
        <w:rPr>
          <w:rFonts w:hint="eastAsia"/>
        </w:rPr>
      </w:pPr>
      <w:r>
        <w:rPr>
          <w:rFonts w:hint="eastAsia"/>
        </w:rPr>
        <w:t>增强触发条件： 在初步触发的基础上，若现金流占收入比同步下降（本年占比低于上年占比），该线索优先级提升，提示语增强为“收入增长与经营现金流方向背离，且现金流占收入比下降，建议重点关注”。</w:t>
      </w:r>
    </w:p>
    <w:p w14:paraId="5F57571B">
      <w:pPr>
        <w:rPr>
          <w:rFonts w:hint="eastAsia"/>
        </w:rPr>
      </w:pPr>
    </w:p>
    <w:p w14:paraId="2890D263">
      <w:pPr>
        <w:rPr>
          <w:rFonts w:hint="eastAsia"/>
        </w:rPr>
      </w:pPr>
      <w:r>
        <w:rPr>
          <w:rFonts w:hint="eastAsia"/>
        </w:rPr>
        <w:t>暂缓条件： 若收入增长率为正且现金流增长率为正，规则不触发，标记为“方向一致，R2未触发”。</w:t>
      </w:r>
    </w:p>
    <w:p w14:paraId="24326C64">
      <w:pPr>
        <w:rPr>
          <w:rFonts w:hint="eastAsia"/>
        </w:rPr>
      </w:pPr>
    </w:p>
    <w:p w14:paraId="27D346C0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五、正常解释候选</w:t>
      </w:r>
    </w:p>
    <w:p w14:paraId="5DCC7F5F">
      <w:pPr>
        <w:rPr>
          <w:rFonts w:hint="eastAsia"/>
        </w:rPr>
      </w:pPr>
      <w:r>
        <w:rPr>
          <w:rFonts w:hint="eastAsia"/>
        </w:rPr>
        <w:t>当规则触发后，系统应从T0公开资料中检索以下正常商业解释。检索到的解释作为候选展示，检索不到则标注“未从T0资料中检索到支持依据”。</w:t>
      </w:r>
    </w:p>
    <w:p w14:paraId="5598E7EC">
      <w:pPr>
        <w:rPr>
          <w:rFonts w:hint="eastAsia"/>
        </w:rPr>
      </w:pPr>
    </w:p>
    <w:p w14:paraId="55CC8CC4">
      <w:pPr>
        <w:rPr>
          <w:rFonts w:hint="eastAsia"/>
        </w:rPr>
      </w:pPr>
      <w:r>
        <w:rPr>
          <w:rFonts w:hint="eastAsia"/>
        </w:rPr>
        <w:t>第一个正常解释候选，公司业务处于扩张期，大量赊销尚未到回款期。新业务拓展需要给予客户账期，现金回收滞后于收入确认。支持证据可从年报中“新业务拓展”“新市场开发”“客户账期”等相关表述检索。</w:t>
      </w:r>
    </w:p>
    <w:p w14:paraId="1F95958C">
      <w:pPr>
        <w:rPr>
          <w:rFonts w:hint="eastAsia"/>
        </w:rPr>
      </w:pPr>
    </w:p>
    <w:p w14:paraId="4B340282">
      <w:pPr>
        <w:rPr>
          <w:rFonts w:hint="eastAsia"/>
        </w:rPr>
      </w:pPr>
      <w:r>
        <w:rPr>
          <w:rFonts w:hint="eastAsia"/>
        </w:rPr>
        <w:t>第二个正常解释候选，经营性应付项目大幅减少导致现金流流出增加。例如公司集中支付前期应付账款、应付票据到期兑付等，造成当期经营现金流下降。支持证据可从现金流量表附注或应付账款变动情况中检索。</w:t>
      </w:r>
    </w:p>
    <w:p w14:paraId="794D305B">
      <w:pPr>
        <w:rPr>
          <w:rFonts w:hint="eastAsia"/>
        </w:rPr>
      </w:pPr>
    </w:p>
    <w:p w14:paraId="09E6A0DD">
      <w:pPr>
        <w:rPr>
          <w:rFonts w:hint="eastAsia"/>
        </w:rPr>
      </w:pPr>
      <w:r>
        <w:rPr>
          <w:rFonts w:hint="eastAsia"/>
        </w:rPr>
        <w:t>第三个正常解释候选，存货备货增加占用资金。公司为应对未来订单增加原材料采购或产成品备货，导致现金流出增加。支持证据可从存货变动说明或管理层讨论中检索。</w:t>
      </w:r>
    </w:p>
    <w:p w14:paraId="1D0A0353">
      <w:pPr>
        <w:rPr>
          <w:rFonts w:hint="eastAsia"/>
        </w:rPr>
      </w:pPr>
    </w:p>
    <w:p w14:paraId="79B64627">
      <w:pPr>
        <w:rPr>
          <w:rFonts w:hint="eastAsia"/>
        </w:rPr>
      </w:pPr>
      <w:r>
        <w:rPr>
          <w:rFonts w:hint="eastAsia"/>
        </w:rPr>
        <w:t>第四个正常解释候选，行业回款周期整体拉长。受宏观经济或行业惯例影响，下游客户付款速度普遍放缓。支持证据可从同行年报或行业统计中检索。</w:t>
      </w:r>
    </w:p>
    <w:p w14:paraId="400054B9">
      <w:pPr>
        <w:rPr>
          <w:rFonts w:hint="eastAsia"/>
        </w:rPr>
      </w:pPr>
    </w:p>
    <w:p w14:paraId="2267B187">
      <w:pPr>
        <w:rPr>
          <w:rFonts w:hint="eastAsia"/>
        </w:rPr>
      </w:pPr>
      <w:r>
        <w:rPr>
          <w:rFonts w:hint="eastAsia"/>
        </w:rPr>
        <w:t>第五个正常解释候选，收入确认时点与现金回收时点存在时间差。如工程项目在年末集中验收确认收入，但结算安排在次年。支持证据可从收入政策或业务模式描述中检索。</w:t>
      </w:r>
    </w:p>
    <w:p w14:paraId="173A1E5E">
      <w:pPr>
        <w:rPr>
          <w:rFonts w:hint="eastAsia"/>
        </w:rPr>
      </w:pPr>
    </w:p>
    <w:p w14:paraId="73B40609">
      <w:pPr>
        <w:rPr>
          <w:rFonts w:hint="eastAsia"/>
        </w:rPr>
      </w:pPr>
      <w:r>
        <w:rPr>
          <w:rFonts w:hint="eastAsia"/>
        </w:rPr>
        <w:t>正常解释的处理规则与R1一致：系统不得因存在正常解释候选而自动降级或关闭线索，最终由审计师经人工复核后决定。</w:t>
      </w:r>
    </w:p>
    <w:p w14:paraId="0551E0C5">
      <w:pPr>
        <w:rPr>
          <w:rFonts w:hint="eastAsia"/>
        </w:rPr>
      </w:pPr>
    </w:p>
    <w:p w14:paraId="26092EB1"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六、证据缺口与待索取资料</w:t>
      </w:r>
    </w:p>
    <w:p w14:paraId="280695E7">
      <w:pPr>
        <w:rPr>
          <w:rFonts w:hint="eastAsia"/>
        </w:rPr>
      </w:pPr>
      <w:r>
        <w:rPr>
          <w:rFonts w:hint="eastAsia"/>
        </w:rPr>
        <w:t>本规则涉及的资料缺口包括：按季度或按月度拆分的经营现金流明细，用于判断现金流下降是偶发还是趋势性；大额经营性应收应付变动的支持性凭证，用于验证现金流变动的合理性；存货备货的计划与订单支持，用于验证备货是否真实；主要客户的信用期政策文件，用于验证信用政策变化。</w:t>
      </w:r>
    </w:p>
    <w:p w14:paraId="5A4A909A">
      <w:pPr>
        <w:rPr>
          <w:rFonts w:hint="eastAsia"/>
        </w:rPr>
      </w:pPr>
    </w:p>
    <w:p w14:paraId="7ABA0FDE">
      <w:pPr>
        <w:rPr>
          <w:rFonts w:hint="eastAsia"/>
        </w:rPr>
      </w:pPr>
      <w:r>
        <w:rPr>
          <w:rFonts w:hint="eastAsia"/>
        </w:rPr>
        <w:t>建议索取资料包括：季度现金流量表明细、主要经营性应收应付项目变动明细、存货备货相关的订单或合同支持文件、主要客户信用期政策说明。</w:t>
      </w:r>
    </w:p>
    <w:p w14:paraId="57FB8770">
      <w:pPr>
        <w:rPr>
          <w:rFonts w:hint="eastAsia"/>
        </w:rPr>
      </w:pPr>
    </w:p>
    <w:p w14:paraId="0F1C5825"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七、与R1的协同定位</w:t>
      </w:r>
    </w:p>
    <w:p w14:paraId="4E55F70A">
      <w:pPr>
        <w:rPr>
          <w:rFonts w:hint="eastAsia"/>
        </w:rPr>
      </w:pPr>
      <w:r>
        <w:rPr>
          <w:rFonts w:hint="eastAsia"/>
        </w:rPr>
        <w:t>R1与R2从不同维度交叉验证收入的合理性：</w:t>
      </w:r>
    </w:p>
    <w:p w14:paraId="230BA707">
      <w:pPr>
        <w:rPr>
          <w:rFonts w:hint="eastAsia"/>
        </w:rPr>
      </w:pPr>
    </w:p>
    <w:p w14:paraId="2335B6DD">
      <w:pPr>
        <w:rPr>
          <w:rFonts w:hint="eastAsia"/>
        </w:rPr>
      </w:pPr>
      <w:r>
        <w:rPr>
          <w:rFonts w:hint="eastAsia"/>
        </w:rPr>
        <w:t>R1关注收入增长与应收账款增长的关系，侧重“回款节奏是否正常”。</w:t>
      </w:r>
    </w:p>
    <w:p w14:paraId="2FF62F19">
      <w:pPr>
        <w:rPr>
          <w:rFonts w:hint="eastAsia"/>
        </w:rPr>
      </w:pPr>
    </w:p>
    <w:p w14:paraId="537D1E59">
      <w:pPr>
        <w:rPr>
          <w:rFonts w:hint="eastAsia"/>
        </w:rPr>
      </w:pPr>
      <w:r>
        <w:rPr>
          <w:rFonts w:hint="eastAsia"/>
        </w:rPr>
        <w:t>R2关注收入增长与经营现金流的关系，侧重“收入是否有现金支撑”。</w:t>
      </w:r>
    </w:p>
    <w:p w14:paraId="49AA08B3">
      <w:pPr>
        <w:rPr>
          <w:rFonts w:hint="eastAsia"/>
        </w:rPr>
      </w:pPr>
    </w:p>
    <w:p w14:paraId="281360ED">
      <w:pPr>
        <w:rPr>
          <w:rFonts w:hint="eastAsia"/>
        </w:rPr>
      </w:pPr>
      <w:r>
        <w:rPr>
          <w:rFonts w:hint="eastAsia"/>
        </w:rPr>
        <w:t>两者可以形成以下组合判断：</w:t>
      </w:r>
    </w:p>
    <w:p w14:paraId="3BAE9591">
      <w:pPr>
        <w:rPr>
          <w:rFonts w:hint="eastAsia"/>
        </w:rPr>
      </w:pPr>
    </w:p>
    <w:p w14:paraId="7E097DEB">
      <w:pPr>
        <w:rPr>
          <w:rFonts w:hint="eastAsia"/>
        </w:rPr>
      </w:pPr>
      <w:r>
        <w:rPr>
          <w:rFonts w:hint="eastAsia"/>
        </w:rPr>
        <w:t>双触发，即R1触发且R2触发，收入增长的现金支撑和回款节奏均存在不一致，待核查优先级最高。</w:t>
      </w:r>
    </w:p>
    <w:p w14:paraId="632BF09D">
      <w:pPr>
        <w:rPr>
          <w:rFonts w:hint="eastAsia"/>
        </w:rPr>
      </w:pPr>
    </w:p>
    <w:p w14:paraId="3E71DBD8">
      <w:pPr>
        <w:rPr>
          <w:rFonts w:hint="eastAsia"/>
        </w:rPr>
      </w:pPr>
      <w:r>
        <w:rPr>
          <w:rFonts w:hint="eastAsia"/>
        </w:rPr>
        <w:t>仅R1触发，收入增长有现金支撑但回款节奏存在不一致，需结合R1规则进一步了解信用政策和结算周期。</w:t>
      </w:r>
    </w:p>
    <w:p w14:paraId="0CC77FFE">
      <w:pPr>
        <w:rPr>
          <w:rFonts w:hint="eastAsia"/>
        </w:rPr>
      </w:pPr>
    </w:p>
    <w:p w14:paraId="14CA14A9">
      <w:pPr>
        <w:rPr>
          <w:rFonts w:hint="eastAsia"/>
        </w:rPr>
      </w:pPr>
      <w:r>
        <w:rPr>
          <w:rFonts w:hint="eastAsia"/>
        </w:rPr>
        <w:t>仅R2触发，回款节奏正常但收入增长的现金支撑存在疑问，需结合R2规则进一步了解现金流构成和业务背景。</w:t>
      </w:r>
    </w:p>
    <w:p w14:paraId="00DEC9AE">
      <w:pPr>
        <w:rPr>
          <w:rFonts w:hint="eastAsia"/>
        </w:rPr>
      </w:pPr>
    </w:p>
    <w:p w14:paraId="3D2211A8">
      <w:pPr>
        <w:rPr>
          <w:rFonts w:hint="eastAsia"/>
        </w:rPr>
      </w:pPr>
      <w:r>
        <w:rPr>
          <w:rFonts w:hint="eastAsia"/>
        </w:rPr>
        <w:t>两者均不触发，收入增长、回款节奏、现金支撑无明显不一致，不输出R1/R2相关风险线索。</w:t>
      </w:r>
    </w:p>
    <w:p w14:paraId="2CB419F0">
      <w:pPr>
        <w:rPr>
          <w:rFonts w:hint="eastAsia"/>
        </w:rPr>
      </w:pPr>
    </w:p>
    <w:p w14:paraId="23E0F949">
      <w:pPr>
        <w:rPr>
          <w:rFonts w:hint="eastAsia"/>
          <w:b/>
          <w:bCs/>
        </w:rPr>
      </w:pPr>
      <w:r>
        <w:rPr>
          <w:rFonts w:hint="eastAsia"/>
          <w:b/>
          <w:bCs/>
        </w:rPr>
        <w:t>八、单位灵活性与计算一致性</w:t>
      </w:r>
    </w:p>
    <w:p w14:paraId="4CB6ED43">
      <w:pPr>
        <w:rPr>
          <w:rFonts w:hint="eastAsia"/>
        </w:rPr>
      </w:pPr>
      <w:r>
        <w:rPr>
          <w:rFonts w:hint="eastAsia"/>
        </w:rPr>
        <w:t>本规则对金额单位的处理遵循以下原则：</w:t>
      </w:r>
    </w:p>
    <w:p w14:paraId="6DF9DC5D">
      <w:pPr>
        <w:rPr>
          <w:rFonts w:hint="eastAsia"/>
        </w:rPr>
      </w:pPr>
    </w:p>
    <w:p w14:paraId="65989F29">
      <w:pPr>
        <w:rPr>
          <w:rFonts w:hint="eastAsia"/>
        </w:rPr>
      </w:pPr>
      <w:r>
        <w:rPr>
          <w:rFonts w:hint="eastAsia"/>
        </w:rPr>
        <w:t>第一，原始单位保留。 年报中各报表可能使用不同单位，例如利润表以元列示、现金流量表以万元列示。B在来源台账中分别记录每个字段的原始数值和原始单位，不进行任何换算。</w:t>
      </w:r>
    </w:p>
    <w:p w14:paraId="2E37D8EA">
      <w:pPr>
        <w:rPr>
          <w:rFonts w:hint="eastAsia"/>
        </w:rPr>
      </w:pPr>
    </w:p>
    <w:p w14:paraId="0DD57361">
      <w:pPr>
        <w:rPr>
          <w:rFonts w:hint="eastAsia"/>
        </w:rPr>
      </w:pPr>
      <w:r>
        <w:rPr>
          <w:rFonts w:hint="eastAsia"/>
        </w:rPr>
        <w:t>第二，计算前统一换算。 程序读取台账后，在计算前将所有数值统一换算为同单位，换算结果仅用于计算，不修改台账中的原始记录。</w:t>
      </w:r>
    </w:p>
    <w:p w14:paraId="2BE08DF9">
      <w:pPr>
        <w:rPr>
          <w:rFonts w:hint="eastAsia"/>
        </w:rPr>
      </w:pPr>
    </w:p>
    <w:p w14:paraId="413293A8">
      <w:pPr>
        <w:rPr>
          <w:rFonts w:hint="eastAsia"/>
        </w:rPr>
      </w:pPr>
      <w:r>
        <w:rPr>
          <w:rFonts w:hint="eastAsia"/>
        </w:rPr>
        <w:t>第三，页面展示原始数据。 页面展示数值时，显示原始数值和原始单位，并在计算说明中标注“已统一换算为X单位进行计算”，确保用户可追溯。</w:t>
      </w:r>
    </w:p>
    <w:p w14:paraId="66A4DA90">
      <w:pPr>
        <w:rPr>
          <w:rFonts w:hint="eastAsia"/>
        </w:rPr>
      </w:pPr>
    </w:p>
    <w:p w14:paraId="6F56C1EB">
      <w:pPr>
        <w:rPr>
          <w:rFonts w:hint="eastAsia"/>
        </w:rPr>
      </w:pPr>
      <w:r>
        <w:rPr>
          <w:rFonts w:hint="eastAsia"/>
        </w:rPr>
        <w:t>此种设计的优势在于：不需要为不同公司、不同报表制定不同的单位规则，程序可以自动适应任意单位。即便未来扩展到其他公司，也不需要修改代码或规则，只需B在台账中准确记录单位即可。</w:t>
      </w:r>
    </w:p>
    <w:p w14:paraId="29FA8B4B">
      <w:pPr>
        <w:rPr>
          <w:rFonts w:hint="eastAsia"/>
        </w:rPr>
      </w:pPr>
    </w:p>
    <w:p w14:paraId="6A91A1DC">
      <w:pPr>
        <w:rPr>
          <w:rFonts w:hint="eastAsia"/>
          <w:b/>
          <w:bCs/>
        </w:rPr>
      </w:pPr>
      <w:r>
        <w:rPr>
          <w:rFonts w:hint="eastAsia"/>
          <w:b/>
          <w:bCs/>
        </w:rPr>
        <w:t>九、异常输入处理</w:t>
      </w:r>
    </w:p>
    <w:p w14:paraId="4786F757">
      <w:pPr>
        <w:rPr>
          <w:rFonts w:hint="eastAsia"/>
        </w:rPr>
      </w:pPr>
      <w:r>
        <w:rPr>
          <w:rFonts w:hint="eastAsia"/>
        </w:rPr>
        <w:t>规则运行中可能遇到以下异常情形，处理方式如下：</w:t>
      </w:r>
    </w:p>
    <w:p w14:paraId="0A7AEE7E">
      <w:pPr>
        <w:rPr>
          <w:rFonts w:hint="eastAsia"/>
        </w:rPr>
      </w:pPr>
    </w:p>
    <w:p w14:paraId="6759DBC2">
      <w:pPr>
        <w:rPr>
          <w:rFonts w:hint="eastAsia"/>
        </w:rPr>
      </w:pPr>
      <w:r>
        <w:rPr>
          <w:rFonts w:hint="eastAsia"/>
        </w:rPr>
        <w:t>上年营业收入、上年经营现金流或本年净利润缺失时，对应指标标记为“无法计算”，页面提示具体缺失项，不静默输出。</w:t>
      </w:r>
    </w:p>
    <w:p w14:paraId="64BEA6F7">
      <w:pPr>
        <w:rPr>
          <w:rFonts w:hint="eastAsia"/>
        </w:rPr>
      </w:pPr>
    </w:p>
    <w:p w14:paraId="7F6A6345">
      <w:pPr>
        <w:rPr>
          <w:rFonts w:hint="eastAsia"/>
        </w:rPr>
      </w:pPr>
      <w:r>
        <w:rPr>
          <w:rFonts w:hint="eastAsia"/>
        </w:rPr>
        <w:t>上年经营现金流为零时，现金流增长率标记为“无法计算”，页面提示“上年经营现金流为零，无法计算增长率”。</w:t>
      </w:r>
    </w:p>
    <w:p w14:paraId="7F83DC0A">
      <w:pPr>
        <w:rPr>
          <w:rFonts w:hint="eastAsia"/>
        </w:rPr>
      </w:pPr>
    </w:p>
    <w:p w14:paraId="1ABCF39A">
      <w:pPr>
        <w:rPr>
          <w:rFonts w:hint="eastAsia"/>
        </w:rPr>
      </w:pPr>
      <w:r>
        <w:rPr>
          <w:rFonts w:hint="eastAsia"/>
        </w:rPr>
        <w:t>年报中各报表使用不同单位时，程序在计算前统一换算为同单位，该换算过程对用户透明，但原始数值和单位在页面中完整保留以供追溯。</w:t>
      </w:r>
    </w:p>
    <w:p w14:paraId="3882201C">
      <w:pPr>
        <w:rPr>
          <w:rFonts w:hint="eastAsia"/>
        </w:rPr>
      </w:pPr>
    </w:p>
    <w:p w14:paraId="514FF3C7">
      <w:pPr>
        <w:rPr>
          <w:rFonts w:hint="eastAsia"/>
        </w:rPr>
      </w:pPr>
      <w:r>
        <w:rPr>
          <w:rFonts w:hint="eastAsia"/>
        </w:rPr>
        <w:t>字段缺失时返回“无法计算”，页面显示具体缺失项，不静默输出数字。</w:t>
      </w:r>
    </w:p>
    <w:p w14:paraId="09E68BEB">
      <w:pPr>
        <w:rPr>
          <w:rFonts w:hint="eastAsia"/>
        </w:rPr>
      </w:pPr>
    </w:p>
    <w:p w14:paraId="41EB2FCF">
      <w:pPr>
        <w:rPr>
          <w:rFonts w:hint="eastAsia"/>
        </w:rPr>
      </w:pPr>
      <w:r>
        <w:rPr>
          <w:rFonts w:hint="eastAsia"/>
        </w:rPr>
        <w:t>单位记录错误由复核人退回更正，不得静默修正。</w:t>
      </w:r>
    </w:p>
    <w:p w14:paraId="7CF8C49E">
      <w:pPr>
        <w:rPr>
          <w:rFonts w:hint="eastAsia"/>
        </w:rPr>
      </w:pPr>
    </w:p>
    <w:p w14:paraId="58382E0F">
      <w:pPr>
        <w:rPr>
          <w:rFonts w:hint="eastAsia"/>
          <w:b/>
          <w:bCs/>
        </w:rPr>
      </w:pPr>
      <w:r>
        <w:rPr>
          <w:rFonts w:hint="eastAsia"/>
          <w:b/>
          <w:bCs/>
        </w:rPr>
        <w:t>十、版本记录</w:t>
      </w:r>
    </w:p>
    <w:p w14:paraId="5AB1FF78">
      <w:r>
        <w:rPr>
          <w:rFonts w:hint="eastAsia"/>
        </w:rPr>
        <w:t>v0.1</w:t>
      </w:r>
      <w:bookmarkStart w:id="0" w:name="_GoBack"/>
      <w:bookmarkEnd w:id="0"/>
      <w:r>
        <w:rPr>
          <w:rFonts w:hint="eastAsia"/>
        </w:rPr>
        <w:t>创建R2规则草案。核心逻辑设定为收入增速为正且经营现金流增速为负时触发，以方向性比较为基础，暂不设置数值阈值。单位处理采用动态适配方式，保留年报原始单位，计算前统一换算。与R1的协同定位已明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291310"/>
    <w:rsid w:val="6E29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2026-07-22T13:05:00Z</dcterms:created>
  <dc:creator>梦清实易</dc:creator>
  <cp:lastModifiedBy>梦清实易</cp:lastModifiedBy>
  <dcterms:modified xsi:type="dcterms:W3CDTF">2026-07-22T13:10:15Z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0252E0274ED54678998AF431FFB9341F_11</vt:lpwstr>
  </property>
  <property fmtid="{D5CDD505-2E9C-101B-9397-08002B2CF9AE}" pid="4" name="KSOTemplateDocerSaveRecord">
    <vt:lpwstr>eyJoZGlkIjoiZjFmZWIzNDg2MmIzZjExOTIzMmViNTBmYTMwYTk0ZWYiLCJ1c2VySWQiOiI5NTY1OTk4MjIifQ==</vt:lpwstr>
  </property>
</Properties>
</file>