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91AA9" w14:textId="77777777" w:rsidR="00621302" w:rsidRDefault="00621302" w:rsidP="00621302">
      <w:pPr>
        <w:pStyle w:val="a9"/>
        <w:numPr>
          <w:ilvl w:val="0"/>
          <w:numId w:val="4"/>
        </w:numPr>
      </w:pPr>
      <w:r w:rsidRPr="00621302">
        <w:rPr>
          <w:rFonts w:hint="eastAsia"/>
        </w:rPr>
        <w:t>Junjie, T. A. O., et al. "Image defocus deblurring method based on gradient difference of boundary neighborhood." Virtual Reality &amp; Intelligent Hardware 5.6 (2023): 538-549.</w:t>
      </w:r>
      <w:r w:rsidRPr="00621302">
        <w:rPr>
          <w:rFonts w:ascii="Georgia" w:eastAsia="宋体" w:hAnsi="Georgia" w:cs="宋体"/>
          <w:color w:val="1F1F1F"/>
          <w:kern w:val="36"/>
          <w14:ligatures w14:val="none"/>
        </w:rPr>
        <w:t xml:space="preserve"> </w:t>
      </w:r>
      <w:r w:rsidRPr="00621302">
        <w:t>基于边界邻域梯度差的图像去焦去模糊方法</w:t>
      </w:r>
    </w:p>
    <w:p w14:paraId="65C9D374" w14:textId="5B6290A5" w:rsidR="00621302" w:rsidRPr="00621302" w:rsidRDefault="00621302" w:rsidP="00621302">
      <w:pPr>
        <w:pStyle w:val="a9"/>
        <w:ind w:left="360"/>
        <w:rPr>
          <w:rFonts w:hint="eastAsia"/>
          <w:sz w:val="24"/>
        </w:rPr>
      </w:pPr>
      <w:r w:rsidRPr="00621302">
        <w:rPr>
          <w:rFonts w:hint="eastAsia"/>
          <w:sz w:val="24"/>
        </w:rPr>
        <w:t>刊名：</w:t>
      </w:r>
      <w:hyperlink r:id="rId7" w:tooltip="Go to Virtual Reality &amp; Intelligent Hardware on ScienceDirect" w:history="1">
        <w:r w:rsidRPr="00621302">
          <w:rPr>
            <w:rFonts w:ascii="Arial" w:eastAsia="宋体" w:hAnsi="Arial" w:cs="Arial"/>
            <w:color w:val="1F1F1F"/>
            <w:kern w:val="0"/>
            <w:sz w:val="24"/>
            <w14:ligatures w14:val="none"/>
          </w:rPr>
          <w:t>虚拟现实和智能硬件</w:t>
        </w:r>
      </w:hyperlink>
    </w:p>
    <w:p w14:paraId="74F5B7EF" w14:textId="41EF0C3F" w:rsidR="005177F0" w:rsidRPr="005177F0" w:rsidRDefault="005177F0" w:rsidP="005177F0">
      <w:r w:rsidRPr="005177F0">
        <w:t>本文是一篇关于基于边界邻域梯度差异的图像散焦去模糊方法的研究论文。</w:t>
      </w:r>
    </w:p>
    <w:p w14:paraId="119E38EC" w14:textId="77777777" w:rsidR="005177F0" w:rsidRPr="005177F0" w:rsidRDefault="005177F0" w:rsidP="005177F0"/>
    <w:p w14:paraId="7DFA7B30" w14:textId="77777777" w:rsidR="005177F0" w:rsidRPr="005177F0" w:rsidRDefault="005177F0" w:rsidP="005177F0">
      <w:r w:rsidRPr="005177F0">
        <w:t>研究背景为静态多深度层场景下，现有散焦图像去模糊方法存在因模糊量估计不准确导致边缘环伪影或去模糊不足，以及非盲反卷积先验知识不强致使图像细节恢复困难等问题。</w:t>
      </w:r>
    </w:p>
    <w:p w14:paraId="0D54EF41" w14:textId="77777777" w:rsidR="005177F0" w:rsidRPr="005177F0" w:rsidRDefault="005177F0" w:rsidP="005177F0"/>
    <w:p w14:paraId="0E6B4C2F" w14:textId="77777777" w:rsidR="005177F0" w:rsidRPr="005177F0" w:rsidRDefault="005177F0" w:rsidP="005177F0">
      <w:r w:rsidRPr="005177F0">
        <w:t>为此，研究提出了基于边界邻域梯度差异的散焦图像模糊图估计方法，该方法利用边界邻域梯度差异准确获取模糊量，可防止边界环伪影；再通过所得模糊图进行模糊检测，判断图像是否需要去模糊，能提高去模糊效率且无需人工干预；最后设计基于模糊量选择策略和稀疏先验的非盲反卷积算法实现图像去模糊。</w:t>
      </w:r>
    </w:p>
    <w:p w14:paraId="45566A0F" w14:textId="77777777" w:rsidR="005177F0" w:rsidRPr="005177F0" w:rsidRDefault="005177F0" w:rsidP="005177F0"/>
    <w:p w14:paraId="1F2FAA20" w14:textId="77777777" w:rsidR="005177F0" w:rsidRPr="005177F0" w:rsidRDefault="005177F0" w:rsidP="005177F0">
      <w:r w:rsidRPr="005177F0">
        <w:t>实验结果显示，该方法与现有方法相比，PSNR和SSIM平均分别提高4.6%和7.3%，能更好地解决散焦图像去模糊中的边界环伪影和细节信息保留问题。</w:t>
      </w:r>
    </w:p>
    <w:p w14:paraId="029E5DF4" w14:textId="77777777" w:rsidR="005177F0" w:rsidRPr="005177F0" w:rsidRDefault="005177F0" w:rsidP="005177F0"/>
    <w:p w14:paraId="3C44ECD7" w14:textId="10870254" w:rsidR="00EA7C2B" w:rsidRDefault="005177F0" w:rsidP="005177F0">
      <w:r w:rsidRPr="005177F0">
        <w:t>此外，论文还介绍了研究的相关工作、方法概述、详细阐述、实验结果与分析等内容，最后总结了研究成果并提及未来计划。</w:t>
      </w:r>
    </w:p>
    <w:p w14:paraId="02502A92" w14:textId="6D564B0E" w:rsidR="00621302" w:rsidRPr="00621302" w:rsidRDefault="00621302" w:rsidP="00621302">
      <w:pPr>
        <w:pStyle w:val="a9"/>
        <w:numPr>
          <w:ilvl w:val="0"/>
          <w:numId w:val="4"/>
        </w:numPr>
        <w:rPr>
          <w:rFonts w:ascii="Segoe UI" w:hAnsi="Segoe UI" w:cs="Segoe UI"/>
          <w:shd w:val="clear" w:color="auto" w:fill="F9FAFB"/>
        </w:rPr>
      </w:pPr>
      <w:r w:rsidRPr="00621302">
        <w:rPr>
          <w:rFonts w:ascii="Segoe UI" w:hAnsi="Segoe UI" w:cs="Segoe UI" w:hint="eastAsia"/>
          <w:shd w:val="clear" w:color="auto" w:fill="F9FAFB"/>
        </w:rPr>
        <w:t>UnderwaterImage2IR: Underwater impulse responsegeneration via dual-path pre-trained networks andconditional generative adversarial networks</w:t>
      </w:r>
      <w:r w:rsidRPr="00621302">
        <w:rPr>
          <w:rFonts w:ascii="Segoe UI" w:hAnsi="Segoe UI" w:cs="Segoe UI" w:hint="eastAsia"/>
          <w:shd w:val="clear" w:color="auto" w:fill="F9FAFB"/>
        </w:rPr>
        <w:t>通过双路径预训练网络和条件生成对抗网络生成水下脉冲响应</w:t>
      </w:r>
    </w:p>
    <w:p w14:paraId="4B7547F4" w14:textId="699C56BA" w:rsidR="00621302" w:rsidRPr="00621302" w:rsidRDefault="00621302" w:rsidP="00621302">
      <w:pPr>
        <w:pStyle w:val="a9"/>
        <w:ind w:left="360"/>
        <w:rPr>
          <w:rFonts w:ascii="Segoe UI" w:hAnsi="Segoe UI" w:cs="Segoe UI" w:hint="eastAsia"/>
          <w:shd w:val="clear" w:color="auto" w:fill="F9FAFB"/>
        </w:rPr>
      </w:pPr>
      <w:r>
        <w:rPr>
          <w:rFonts w:ascii="Segoe UI" w:hAnsi="Segoe UI" w:cs="Segoe UI" w:hint="eastAsia"/>
          <w:shd w:val="clear" w:color="auto" w:fill="F9FAFB"/>
        </w:rPr>
        <w:t>刊名：计算机动画和虚拟世界</w:t>
      </w:r>
    </w:p>
    <w:p w14:paraId="76856B3D" w14:textId="6F53F0F7" w:rsidR="005177F0" w:rsidRDefault="005177F0" w:rsidP="005177F0">
      <w:r w:rsidRPr="005177F0">
        <w:t>本文提出</w:t>
      </w:r>
      <w:r w:rsidRPr="005177F0">
        <w:rPr>
          <w:b/>
          <w:bCs/>
        </w:rPr>
        <w:t>UnderwaterImage2IR</w:t>
      </w:r>
      <w:r w:rsidRPr="005177F0">
        <w:t>方法，通过</w:t>
      </w:r>
      <w:r w:rsidRPr="005177F0">
        <w:rPr>
          <w:b/>
          <w:bCs/>
        </w:rPr>
        <w:t>双路径预训练网络</w:t>
      </w:r>
      <w:r w:rsidRPr="005177F0">
        <w:t>和</w:t>
      </w:r>
      <w:r w:rsidRPr="005177F0">
        <w:rPr>
          <w:b/>
          <w:bCs/>
        </w:rPr>
        <w:t>条件生成对抗网络（CGAN）</w:t>
      </w:r>
      <w:r w:rsidRPr="005177F0">
        <w:t> 从水下图像生成声学脉冲响应（IR），实现低成本、高精度的水下视觉图像到声学信息的跨模态转换。该方法利用一个分支提取图像空间特征，另一个分支识别水下特征，输入 CGAN 生成匹配场景的声学 IR。实验表明，其在生成水下声学 IR 方面优势显著，在非水下场景也保持高精度，消融实验验证了各组件有效性，专家评估也证实其性能。</w:t>
      </w:r>
    </w:p>
    <w:p w14:paraId="0B8344CB" w14:textId="2E54219C" w:rsidR="00621302" w:rsidRPr="00621302" w:rsidRDefault="00621302" w:rsidP="00621302">
      <w:pPr>
        <w:pStyle w:val="a9"/>
        <w:numPr>
          <w:ilvl w:val="0"/>
          <w:numId w:val="4"/>
        </w:numPr>
        <w:rPr>
          <w:rFonts w:ascii="Segoe UI" w:hAnsi="Segoe UI" w:cs="Segoe UI"/>
          <w:shd w:val="clear" w:color="auto" w:fill="F9FAFB"/>
        </w:rPr>
      </w:pPr>
      <w:r w:rsidRPr="00621302">
        <w:rPr>
          <w:rFonts w:ascii="Segoe UI" w:hAnsi="Segoe UI" w:cs="Segoe UI" w:hint="eastAsia"/>
          <w:shd w:val="clear" w:color="auto" w:fill="F9FAFB"/>
        </w:rPr>
        <w:t xml:space="preserve">Highlight mask-guided adaptive residual network for singleimage highlight </w:t>
      </w:r>
      <w:r w:rsidRPr="00621302">
        <w:rPr>
          <w:rFonts w:ascii="Segoe UI" w:hAnsi="Segoe UI" w:cs="Segoe UI" w:hint="eastAsia"/>
          <w:shd w:val="clear" w:color="auto" w:fill="F9FAFB"/>
        </w:rPr>
        <w:lastRenderedPageBreak/>
        <w:t>detection and removal</w:t>
      </w:r>
      <w:r w:rsidRPr="00621302">
        <w:rPr>
          <w:rFonts w:ascii="Segoe UI" w:hAnsi="Segoe UI" w:cs="Segoe UI" w:hint="eastAsia"/>
          <w:shd w:val="clear" w:color="auto" w:fill="F9FAFB"/>
        </w:rPr>
        <w:t>高光掩模引导自适应残差网络，用于单图像高光检测和去除</w:t>
      </w:r>
    </w:p>
    <w:p w14:paraId="3433E542" w14:textId="77777777" w:rsidR="00621302" w:rsidRPr="00621302" w:rsidRDefault="00621302" w:rsidP="00621302">
      <w:pPr>
        <w:pStyle w:val="a9"/>
        <w:ind w:left="360"/>
        <w:rPr>
          <w:rFonts w:ascii="Segoe UI" w:hAnsi="Segoe UI" w:cs="Segoe UI" w:hint="eastAsia"/>
          <w:shd w:val="clear" w:color="auto" w:fill="F9FAFB"/>
        </w:rPr>
      </w:pPr>
      <w:r>
        <w:rPr>
          <w:rFonts w:ascii="Segoe UI" w:hAnsi="Segoe UI" w:cs="Segoe UI" w:hint="eastAsia"/>
          <w:shd w:val="clear" w:color="auto" w:fill="F9FAFB"/>
        </w:rPr>
        <w:t>刊名：计算机动画和虚拟世界</w:t>
      </w:r>
    </w:p>
    <w:p w14:paraId="6F3A657B" w14:textId="77777777" w:rsidR="00621302" w:rsidRPr="00621302" w:rsidRDefault="00621302" w:rsidP="00621302">
      <w:pPr>
        <w:pStyle w:val="a9"/>
        <w:ind w:left="360"/>
        <w:rPr>
          <w:rFonts w:ascii="Segoe UI" w:hAnsi="Segoe UI" w:cs="Segoe UI" w:hint="eastAsia"/>
          <w:shd w:val="clear" w:color="auto" w:fill="F9FAFB"/>
        </w:rPr>
      </w:pPr>
    </w:p>
    <w:p w14:paraId="3A8FC3D5" w14:textId="2DB81ED3" w:rsidR="005177F0" w:rsidRDefault="00E915D5" w:rsidP="005177F0">
      <w:r w:rsidRPr="00E915D5">
        <w:t>本文提出</w:t>
      </w:r>
      <w:r w:rsidRPr="00E915D5">
        <w:rPr>
          <w:b/>
          <w:bCs/>
        </w:rPr>
        <w:t>高亮掩码引导的自适应残差网络（HMGARN）</w:t>
      </w:r>
      <w:r w:rsidRPr="00E915D5">
        <w:t>，用于单图像高光检测与去除。该网络包含</w:t>
      </w:r>
      <w:r w:rsidRPr="00E915D5">
        <w:rPr>
          <w:b/>
          <w:bCs/>
        </w:rPr>
        <w:t>detection-net</w:t>
      </w:r>
      <w:r w:rsidRPr="00E915D5">
        <w:t>、</w:t>
      </w:r>
      <w:r w:rsidRPr="00E915D5">
        <w:rPr>
          <w:b/>
          <w:bCs/>
        </w:rPr>
        <w:t>自适应去除网络（AR-Net）</w:t>
      </w:r>
      <w:r w:rsidRPr="00E915D5">
        <w:t> 和</w:t>
      </w:r>
      <w:r w:rsidRPr="00E915D5">
        <w:rPr>
          <w:b/>
          <w:bCs/>
        </w:rPr>
        <w:t>reconstruct-net</w:t>
      </w:r>
      <w:r w:rsidRPr="00E915D5">
        <w:t>三个主要组件。detection-net 结合</w:t>
      </w:r>
      <w:r w:rsidRPr="00E915D5">
        <w:rPr>
          <w:b/>
          <w:bCs/>
        </w:rPr>
        <w:t>CBAM 注意力机制</w:t>
      </w:r>
      <w:r w:rsidRPr="00E915D5">
        <w:t>精准预测高光掩码；AR-Net 在掩码引导下自适应去除高光；reconstruct-net 通过</w:t>
      </w:r>
      <w:r w:rsidRPr="00E915D5">
        <w:rPr>
          <w:b/>
          <w:bCs/>
        </w:rPr>
        <w:t>多尺度特征融合残差模块（MSFM）</w:t>
      </w:r>
      <w:r w:rsidRPr="00E915D5">
        <w:t> 优化结果，去除残留高光并恢复细节。在</w:t>
      </w:r>
      <w:r w:rsidRPr="00E915D5">
        <w:rPr>
          <w:b/>
          <w:bCs/>
        </w:rPr>
        <w:t>SHIQ 数据集</w:t>
      </w:r>
      <w:r w:rsidRPr="00E915D5">
        <w:t>上的实验表明，其高光检测准确率达</w:t>
      </w:r>
      <w:r w:rsidRPr="00E915D5">
        <w:rPr>
          <w:b/>
          <w:bCs/>
        </w:rPr>
        <w:t>0.98</w:t>
      </w:r>
      <w:r w:rsidRPr="00E915D5">
        <w:t>，高光去除的 SSIM 达</w:t>
      </w:r>
      <w:r w:rsidRPr="00E915D5">
        <w:rPr>
          <w:b/>
          <w:bCs/>
        </w:rPr>
        <w:t>0.95</w:t>
      </w:r>
      <w:r w:rsidRPr="00E915D5">
        <w:t>，优于现有方法，消融实验验证了各组件有效性。</w:t>
      </w:r>
    </w:p>
    <w:p w14:paraId="4F99DA31" w14:textId="77777777" w:rsidR="00E915D5" w:rsidRPr="00E915D5" w:rsidRDefault="00E915D5" w:rsidP="00E915D5">
      <w:pPr>
        <w:rPr>
          <w:b/>
          <w:bCs/>
        </w:rPr>
      </w:pPr>
      <w:r w:rsidRPr="00E915D5">
        <w:rPr>
          <w:b/>
          <w:bCs/>
        </w:rPr>
        <w:t>研究背景与目标</w:t>
      </w:r>
    </w:p>
    <w:p w14:paraId="5C5466DC" w14:textId="77777777" w:rsidR="00E915D5" w:rsidRPr="00E915D5" w:rsidRDefault="00E915D5" w:rsidP="00E915D5">
      <w:pPr>
        <w:numPr>
          <w:ilvl w:val="0"/>
          <w:numId w:val="3"/>
        </w:numPr>
      </w:pPr>
      <w:r w:rsidRPr="00E915D5">
        <w:rPr>
          <w:b/>
          <w:bCs/>
        </w:rPr>
        <w:t>背景</w:t>
      </w:r>
      <w:r w:rsidRPr="00E915D5">
        <w:t>：高光会扭曲图像颜色、模糊物体轮廓和纹理，影响目标检测、图像分割等计算机视觉任务。传统方法依赖手动参数和先验假设，在复杂场景中表现有限；现有深度学习方法泛化能力不足，难以应对多样的高光情况。</w:t>
      </w:r>
    </w:p>
    <w:p w14:paraId="2CFAF6B1" w14:textId="77777777" w:rsidR="00E915D5" w:rsidRPr="00E915D5" w:rsidRDefault="00E915D5" w:rsidP="00E915D5">
      <w:pPr>
        <w:numPr>
          <w:ilvl w:val="0"/>
          <w:numId w:val="3"/>
        </w:numPr>
      </w:pPr>
      <w:r w:rsidRPr="00E915D5">
        <w:rPr>
          <w:b/>
          <w:bCs/>
        </w:rPr>
        <w:t>目标</w:t>
      </w:r>
      <w:r w:rsidRPr="00E915D5">
        <w:t>：提出高光掩码引导的自适应残差网络（HMGARN），实现单图像高光的精准检测与去除，同时保留图像细节和质量。</w:t>
      </w:r>
    </w:p>
    <w:p w14:paraId="371EC538" w14:textId="77777777" w:rsidR="00E915D5" w:rsidRPr="00E915D5" w:rsidRDefault="00E915D5" w:rsidP="005177F0">
      <w:pPr>
        <w:rPr>
          <w:rFonts w:hint="eastAsia"/>
        </w:rPr>
      </w:pPr>
    </w:p>
    <w:p w14:paraId="5D84F64E" w14:textId="5476B959" w:rsidR="00621302" w:rsidRDefault="00621302" w:rsidP="00621302">
      <w:pPr>
        <w:pStyle w:val="a9"/>
        <w:numPr>
          <w:ilvl w:val="0"/>
          <w:numId w:val="4"/>
        </w:numPr>
        <w:rPr>
          <w:rFonts w:ascii="Segoe UI" w:hAnsi="Segoe UI" w:cs="Segoe UI"/>
          <w:shd w:val="clear" w:color="auto" w:fill="F9FAFB"/>
        </w:rPr>
      </w:pPr>
      <w:r w:rsidRPr="00621302">
        <w:rPr>
          <w:rFonts w:ascii="Segoe UI" w:hAnsi="Segoe UI" w:cs="Segoe UI"/>
          <w:shd w:val="clear" w:color="auto" w:fill="F9FAFB"/>
        </w:rPr>
        <w:t>SAT-Net:Structure-Aware Transformer-Based Attention Fusion Network for Low-Quality Retinal Fundus Images Enhancement</w:t>
      </w:r>
      <w:r>
        <w:rPr>
          <w:rFonts w:ascii="Segoe UI" w:hAnsi="Segoe UI" w:cs="Segoe UI" w:hint="eastAsia"/>
          <w:shd w:val="clear" w:color="auto" w:fill="F9FAFB"/>
        </w:rPr>
        <w:t>基于结构感知变换</w:t>
      </w:r>
      <w:r w:rsidR="006908D6">
        <w:rPr>
          <w:rFonts w:ascii="Segoe UI" w:hAnsi="Segoe UI" w:cs="Segoe UI" w:hint="eastAsia"/>
          <w:shd w:val="clear" w:color="auto" w:fill="F9FAFB"/>
        </w:rPr>
        <w:t>的注意力融合网络在低质量眼底图像增强中的应用</w:t>
      </w:r>
    </w:p>
    <w:p w14:paraId="560FF451" w14:textId="00C4FE76" w:rsidR="006908D6" w:rsidRDefault="006908D6" w:rsidP="006908D6">
      <w:pPr>
        <w:pStyle w:val="a9"/>
        <w:ind w:left="360"/>
        <w:rPr>
          <w:rFonts w:ascii="Segoe UI" w:hAnsi="Segoe UI" w:cs="Segoe UI" w:hint="eastAsia"/>
          <w:shd w:val="clear" w:color="auto" w:fill="F9FAFB"/>
        </w:rPr>
      </w:pPr>
      <w:r>
        <w:rPr>
          <w:rFonts w:ascii="Segoe UI" w:hAnsi="Segoe UI" w:cs="Segoe UI" w:hint="eastAsia"/>
          <w:shd w:val="clear" w:color="auto" w:fill="F9FAFB"/>
        </w:rPr>
        <w:t>刊名：</w:t>
      </w:r>
      <w:r>
        <w:rPr>
          <w:rFonts w:ascii="Segoe UI" w:hAnsi="Segoe UI" w:cs="Segoe UI" w:hint="eastAsia"/>
          <w:shd w:val="clear" w:color="auto" w:fill="F9FAFB"/>
        </w:rPr>
        <w:t>ISTEX</w:t>
      </w:r>
      <w:r>
        <w:rPr>
          <w:rFonts w:ascii="Segoe UI" w:hAnsi="Segoe UI" w:cs="Segoe UI" w:hint="eastAsia"/>
          <w:shd w:val="clear" w:color="auto" w:fill="F9FAFB"/>
        </w:rPr>
        <w:t>类文件杂志（</w:t>
      </w:r>
      <w:r>
        <w:rPr>
          <w:rFonts w:ascii="Segoe UI" w:hAnsi="Segoe UI" w:cs="Segoe UI" w:hint="eastAsia"/>
          <w:shd w:val="clear" w:color="auto" w:fill="F9FAFB"/>
        </w:rPr>
        <w:t>IEEE</w:t>
      </w:r>
      <w:r>
        <w:rPr>
          <w:rFonts w:ascii="Segoe UI" w:hAnsi="Segoe UI" w:cs="Segoe UI" w:hint="eastAsia"/>
          <w:shd w:val="clear" w:color="auto" w:fill="F9FAFB"/>
        </w:rPr>
        <w:t>里面的）</w:t>
      </w:r>
    </w:p>
    <w:p w14:paraId="637DA5FC" w14:textId="77777777" w:rsidR="00621302" w:rsidRPr="00621302" w:rsidRDefault="00621302" w:rsidP="00621302">
      <w:pPr>
        <w:pStyle w:val="a9"/>
        <w:ind w:left="360"/>
        <w:rPr>
          <w:rFonts w:ascii="Segoe UI" w:hAnsi="Segoe UI" w:cs="Segoe UI" w:hint="eastAsia"/>
          <w:shd w:val="clear" w:color="auto" w:fill="F9FAFB"/>
        </w:rPr>
      </w:pPr>
    </w:p>
    <w:p w14:paraId="77DD283B" w14:textId="4AD1610C" w:rsidR="005177F0" w:rsidRDefault="005177F0" w:rsidP="00621302">
      <w:pPr>
        <w:pStyle w:val="a9"/>
        <w:ind w:left="360"/>
      </w:pPr>
      <w:r w:rsidRPr="005177F0">
        <w:t>本文提出了一种名为</w:t>
      </w:r>
      <w:r w:rsidRPr="00621302">
        <w:rPr>
          <w:b/>
          <w:bCs/>
        </w:rPr>
        <w:t>SAT-Net</w:t>
      </w:r>
      <w:r w:rsidRPr="005177F0">
        <w:t>的新型结构感知 Transformer 注意力融合网络，用于低质量视网膜眼底图像增强。该网络包含</w:t>
      </w:r>
      <w:r w:rsidRPr="00621302">
        <w:rPr>
          <w:b/>
          <w:bCs/>
        </w:rPr>
        <w:t>Transformer-based 注意力融合模块</w:t>
      </w:r>
      <w:r w:rsidRPr="005177F0">
        <w:t>，能同时捕捉全局空间依赖关系并强调重要特征通道；引入</w:t>
      </w:r>
      <w:r w:rsidRPr="00621302">
        <w:rPr>
          <w:b/>
          <w:bCs/>
        </w:rPr>
        <w:t>跨质量知识蒸馏技术</w:t>
      </w:r>
      <w:r w:rsidRPr="005177F0">
        <w:t>，通过高性能教师网络指导轻量级学生网络，捕捉低质量图像细节；还设计了</w:t>
      </w:r>
      <w:r w:rsidRPr="00621302">
        <w:rPr>
          <w:b/>
          <w:bCs/>
        </w:rPr>
        <w:t>结构感知多尺度损失函数</w:t>
      </w:r>
      <w:r w:rsidRPr="005177F0">
        <w:t>，利用可训练子网络获取不同尺度边缘结构，约束关键血管和毛细血管细节。实验表明，SAT-Net 在合成和真实眼底图像数据集上优于其他先进方法，且在血管分割、视盘 / 杯检测任务中也表现出色</w:t>
      </w:r>
    </w:p>
    <w:p w14:paraId="7A9CC308" w14:textId="4BEAE2E5" w:rsidR="006908D6" w:rsidRDefault="005177F0" w:rsidP="005177F0">
      <w:pPr>
        <w:rPr>
          <w:rFonts w:hint="eastAsia"/>
        </w:rPr>
      </w:pPr>
      <w:r>
        <w:rPr>
          <w:rFonts w:hint="eastAsia"/>
        </w:rPr>
        <w:t>5.</w:t>
      </w:r>
      <w:r w:rsidRPr="005177F0">
        <w:rPr>
          <w:rFonts w:hint="eastAsia"/>
        </w:rPr>
        <w:t xml:space="preserve"> </w:t>
      </w:r>
      <w:r w:rsidR="006908D6" w:rsidRPr="006908D6">
        <w:t>EAPT: Efficient Attention Pyramid Transformer for Image Processing</w:t>
      </w:r>
      <w:r w:rsidR="006908D6">
        <w:rPr>
          <w:rFonts w:hint="eastAsia"/>
        </w:rPr>
        <w:t>用于图像处理的高效注意力金字塔转换器</w:t>
      </w:r>
    </w:p>
    <w:p w14:paraId="131196C6" w14:textId="77777777" w:rsidR="006908D6" w:rsidRDefault="006908D6" w:rsidP="006908D6">
      <w:pPr>
        <w:pStyle w:val="a9"/>
        <w:ind w:left="360"/>
        <w:rPr>
          <w:rFonts w:ascii="Segoe UI" w:hAnsi="Segoe UI" w:cs="Segoe UI" w:hint="eastAsia"/>
          <w:shd w:val="clear" w:color="auto" w:fill="F9FAFB"/>
        </w:rPr>
      </w:pPr>
      <w:r>
        <w:rPr>
          <w:rFonts w:ascii="Segoe UI" w:hAnsi="Segoe UI" w:cs="Segoe UI" w:hint="eastAsia"/>
          <w:shd w:val="clear" w:color="auto" w:fill="F9FAFB"/>
        </w:rPr>
        <w:lastRenderedPageBreak/>
        <w:t>刊名：</w:t>
      </w:r>
      <w:r>
        <w:rPr>
          <w:rFonts w:ascii="Segoe UI" w:hAnsi="Segoe UI" w:cs="Segoe UI" w:hint="eastAsia"/>
          <w:shd w:val="clear" w:color="auto" w:fill="F9FAFB"/>
        </w:rPr>
        <w:t>ISTEX</w:t>
      </w:r>
      <w:r>
        <w:rPr>
          <w:rFonts w:ascii="Segoe UI" w:hAnsi="Segoe UI" w:cs="Segoe UI" w:hint="eastAsia"/>
          <w:shd w:val="clear" w:color="auto" w:fill="F9FAFB"/>
        </w:rPr>
        <w:t>类文件杂志（</w:t>
      </w:r>
      <w:r>
        <w:rPr>
          <w:rFonts w:ascii="Segoe UI" w:hAnsi="Segoe UI" w:cs="Segoe UI" w:hint="eastAsia"/>
          <w:shd w:val="clear" w:color="auto" w:fill="F9FAFB"/>
        </w:rPr>
        <w:t>IEEE</w:t>
      </w:r>
      <w:r>
        <w:rPr>
          <w:rFonts w:ascii="Segoe UI" w:hAnsi="Segoe UI" w:cs="Segoe UI" w:hint="eastAsia"/>
          <w:shd w:val="clear" w:color="auto" w:fill="F9FAFB"/>
        </w:rPr>
        <w:t>里面的）</w:t>
      </w:r>
    </w:p>
    <w:p w14:paraId="08A3E840" w14:textId="77777777" w:rsidR="006908D6" w:rsidRDefault="006908D6" w:rsidP="005177F0"/>
    <w:p w14:paraId="51CAB53F" w14:textId="6AF308C2" w:rsidR="005177F0" w:rsidRDefault="005177F0" w:rsidP="005177F0">
      <w:r w:rsidRPr="005177F0">
        <w:rPr>
          <w:rFonts w:hint="eastAsia"/>
        </w:rPr>
        <w:t>本文提出了Efficient Attention Pyramid Transformer（EAPT），旨在解决基于 patch 的 Transformer 模型在视觉任务中存在的固定尺寸 patch 破坏语义信息、patch 间信息交流受限以及位置编码不适应视觉数据等问题。EAPT 包含可变形注意力（Deformable Attention）、编解码通信模块（En-DeC module）和多维连续混合描述符（MCMD） 三个关键组件，在图像分类、目标检测和语义分割任务上的实验表明，其性能优于现有先进方法，消融实验也验证了各组件的有效性。</w:t>
      </w:r>
    </w:p>
    <w:p w14:paraId="3AC834DF" w14:textId="77777777" w:rsidR="005177F0" w:rsidRPr="005177F0" w:rsidRDefault="005177F0" w:rsidP="005177F0">
      <w:pPr>
        <w:rPr>
          <w:b/>
          <w:bCs/>
        </w:rPr>
      </w:pPr>
      <w:r w:rsidRPr="005177F0">
        <w:rPr>
          <w:b/>
          <w:bCs/>
        </w:rPr>
        <w:t>一、研究背景</w:t>
      </w:r>
    </w:p>
    <w:p w14:paraId="2DA11958" w14:textId="77777777" w:rsidR="005177F0" w:rsidRPr="005177F0" w:rsidRDefault="005177F0" w:rsidP="005177F0">
      <w:r w:rsidRPr="005177F0">
        <w:t>现有基于 patch 的 Transformer 模型在视觉任务中存在以下问题：</w:t>
      </w:r>
    </w:p>
    <w:p w14:paraId="1855FFA4" w14:textId="77777777" w:rsidR="005177F0" w:rsidRPr="005177F0" w:rsidRDefault="005177F0" w:rsidP="005177F0">
      <w:r w:rsidRPr="005177F0">
        <w:br/>
      </w:r>
    </w:p>
    <w:p w14:paraId="363CF2AC" w14:textId="77777777" w:rsidR="005177F0" w:rsidRPr="005177F0" w:rsidRDefault="005177F0" w:rsidP="005177F0">
      <w:pPr>
        <w:numPr>
          <w:ilvl w:val="0"/>
          <w:numId w:val="1"/>
        </w:numPr>
      </w:pPr>
      <w:r w:rsidRPr="005177F0">
        <w:rPr>
          <w:b/>
          <w:bCs/>
        </w:rPr>
        <w:t>固定尺寸 patch 的局限</w:t>
      </w:r>
      <w:r w:rsidRPr="005177F0">
        <w:t>：视觉元素大小和形状各异，固定尺寸的 patch 难以完整覆盖，可能破坏语义信息。</w:t>
      </w:r>
    </w:p>
    <w:p w14:paraId="5B367DE2" w14:textId="77777777" w:rsidR="005177F0" w:rsidRPr="005177F0" w:rsidRDefault="005177F0" w:rsidP="005177F0">
      <w:pPr>
        <w:numPr>
          <w:ilvl w:val="0"/>
          <w:numId w:val="1"/>
        </w:numPr>
      </w:pPr>
      <w:r w:rsidRPr="005177F0">
        <w:rPr>
          <w:b/>
          <w:bCs/>
        </w:rPr>
        <w:t>patch 间信息交流受限</w:t>
      </w:r>
      <w:r w:rsidRPr="005177F0">
        <w:t>：传统方法仅在单个 patch 或局部窗口内计算注意力，限制了全局信息的传递。</w:t>
      </w:r>
    </w:p>
    <w:p w14:paraId="5488394B" w14:textId="77777777" w:rsidR="005177F0" w:rsidRPr="005177F0" w:rsidRDefault="005177F0" w:rsidP="005177F0">
      <w:pPr>
        <w:numPr>
          <w:ilvl w:val="0"/>
          <w:numId w:val="1"/>
        </w:numPr>
      </w:pPr>
      <w:r w:rsidRPr="005177F0">
        <w:rPr>
          <w:b/>
          <w:bCs/>
        </w:rPr>
        <w:t>位置编码不适应视觉数据</w:t>
      </w:r>
      <w:r w:rsidRPr="005177F0">
        <w:t>：现有方法多采用 NLP 中的低维编码技术，无法有效捕捉高维视觉数据的位置信息，或增加学习成本。</w:t>
      </w:r>
    </w:p>
    <w:p w14:paraId="090AC532" w14:textId="77777777" w:rsidR="005177F0" w:rsidRPr="005177F0" w:rsidRDefault="005177F0" w:rsidP="005177F0"/>
    <w:p w14:paraId="7D3BC58F" w14:textId="77777777" w:rsidR="005177F0" w:rsidRPr="005177F0" w:rsidRDefault="005177F0" w:rsidP="005177F0">
      <w:r w:rsidRPr="005177F0">
        <w:t>为解决这些问题，本文提出了 Efficient Attention Pyramid Transformer（EAPT）。</w:t>
      </w:r>
    </w:p>
    <w:p w14:paraId="7916FA34" w14:textId="77777777" w:rsidR="005177F0" w:rsidRPr="005177F0" w:rsidRDefault="005177F0" w:rsidP="005177F0">
      <w:pPr>
        <w:rPr>
          <w:b/>
          <w:bCs/>
        </w:rPr>
      </w:pPr>
      <w:r w:rsidRPr="005177F0">
        <w:rPr>
          <w:b/>
          <w:bCs/>
        </w:rPr>
        <w:t>二、EAPT 核心组件</w:t>
      </w:r>
    </w:p>
    <w:p w14:paraId="01899574" w14:textId="77777777" w:rsidR="005177F0" w:rsidRPr="005177F0" w:rsidRDefault="005177F0" w:rsidP="005177F0">
      <w:pPr>
        <w:numPr>
          <w:ilvl w:val="0"/>
          <w:numId w:val="2"/>
        </w:numPr>
      </w:pPr>
      <w:r w:rsidRPr="005177F0">
        <w:rPr>
          <w:b/>
          <w:bCs/>
        </w:rPr>
        <w:t>可变形注意力（Deformable Attention）</w:t>
      </w:r>
    </w:p>
    <w:p w14:paraId="163740A9" w14:textId="77777777" w:rsidR="005177F0" w:rsidRPr="005177F0" w:rsidRDefault="005177F0" w:rsidP="005177F0">
      <w:pPr>
        <w:numPr>
          <w:ilvl w:val="1"/>
          <w:numId w:val="2"/>
        </w:numPr>
      </w:pPr>
      <w:r w:rsidRPr="005177F0">
        <w:t>为 patch 中的每个位置学习一个偏移量，使固定尺寸的 patch 能更好地覆盖不同大小和形状的视觉元素。</w:t>
      </w:r>
    </w:p>
    <w:p w14:paraId="60B84BBD" w14:textId="77777777" w:rsidR="005177F0" w:rsidRPr="005177F0" w:rsidRDefault="005177F0" w:rsidP="005177F0">
      <w:pPr>
        <w:numPr>
          <w:ilvl w:val="1"/>
          <w:numId w:val="2"/>
        </w:numPr>
      </w:pPr>
      <w:r w:rsidRPr="005177F0">
        <w:t>通过边界约束核限制偏移后的位置在特征边界内，采用双线性插值计算虚拟位置的值，不增加额外计算成本。</w:t>
      </w:r>
    </w:p>
    <w:p w14:paraId="193E8DC8" w14:textId="77777777" w:rsidR="005177F0" w:rsidRPr="005177F0" w:rsidRDefault="005177F0" w:rsidP="005177F0">
      <w:pPr>
        <w:numPr>
          <w:ilvl w:val="0"/>
          <w:numId w:val="2"/>
        </w:numPr>
      </w:pPr>
      <w:r w:rsidRPr="005177F0">
        <w:rPr>
          <w:b/>
          <w:bCs/>
        </w:rPr>
        <w:t>编解码通信模块（En-DeC module）</w:t>
      </w:r>
    </w:p>
    <w:p w14:paraId="0FD1F40C" w14:textId="77777777" w:rsidR="005177F0" w:rsidRPr="005177F0" w:rsidRDefault="005177F0" w:rsidP="005177F0">
      <w:pPr>
        <w:numPr>
          <w:ilvl w:val="1"/>
          <w:numId w:val="2"/>
        </w:numPr>
      </w:pPr>
      <w:r w:rsidRPr="005177F0">
        <w:t>基于编解码架构实现所有 patch 间的信息交流，首先通过编码压缩所有 patch 的信息，再通过解码恢复并将结果添加到注意力计算中。</w:t>
      </w:r>
    </w:p>
    <w:p w14:paraId="048C214B" w14:textId="77777777" w:rsidR="005177F0" w:rsidRPr="005177F0" w:rsidRDefault="005177F0" w:rsidP="005177F0">
      <w:pPr>
        <w:numPr>
          <w:ilvl w:val="1"/>
          <w:numId w:val="2"/>
        </w:numPr>
      </w:pPr>
      <w:r w:rsidRPr="005177F0">
        <w:t>与 Swin Transformer 的局部窗口移位机制不同，实现全局信息交流。</w:t>
      </w:r>
    </w:p>
    <w:p w14:paraId="0EE5DED0" w14:textId="77777777" w:rsidR="005177F0" w:rsidRPr="005177F0" w:rsidRDefault="005177F0" w:rsidP="005177F0">
      <w:pPr>
        <w:numPr>
          <w:ilvl w:val="0"/>
          <w:numId w:val="2"/>
        </w:numPr>
      </w:pPr>
      <w:r w:rsidRPr="005177F0">
        <w:rPr>
          <w:b/>
          <w:bCs/>
        </w:rPr>
        <w:lastRenderedPageBreak/>
        <w:t>多维连续混合描述符（MCMD）</w:t>
      </w:r>
    </w:p>
    <w:p w14:paraId="23A19D9E" w14:textId="77777777" w:rsidR="005177F0" w:rsidRPr="005177F0" w:rsidRDefault="005177F0" w:rsidP="005177F0">
      <w:pPr>
        <w:numPr>
          <w:ilvl w:val="1"/>
          <w:numId w:val="2"/>
        </w:numPr>
      </w:pPr>
      <w:r w:rsidRPr="005177F0">
        <w:t>专为视觉 Transformer 设计的位置编码，独立编码不同维度后进行混合，适应任意维度和长度的 patch。</w:t>
      </w:r>
    </w:p>
    <w:p w14:paraId="0A2877E4" w14:textId="77777777" w:rsidR="005177F0" w:rsidRPr="005177F0" w:rsidRDefault="005177F0" w:rsidP="005177F0">
      <w:pPr>
        <w:numPr>
          <w:ilvl w:val="1"/>
          <w:numId w:val="2"/>
        </w:numPr>
      </w:pPr>
      <w:r w:rsidRPr="005177F0">
        <w:t>具有归纳性、数据驱动性、对称性、并行性和参数高效性等特性，通过高斯函数描述位置信息，且编码与特征值相关联。</w:t>
      </w:r>
    </w:p>
    <w:p w14:paraId="466220A2" w14:textId="77777777" w:rsidR="005177F0" w:rsidRPr="005177F0" w:rsidRDefault="005177F0" w:rsidP="005177F0">
      <w:pPr>
        <w:rPr>
          <w:rFonts w:hint="eastAsia"/>
        </w:rPr>
      </w:pPr>
    </w:p>
    <w:sectPr w:rsidR="005177F0" w:rsidRPr="00517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5E772" w14:textId="77777777" w:rsidR="00B02374" w:rsidRDefault="00B02374" w:rsidP="005177F0">
      <w:pPr>
        <w:spacing w:after="0" w:line="240" w:lineRule="auto"/>
        <w:rPr>
          <w:rFonts w:hint="eastAsia"/>
        </w:rPr>
      </w:pPr>
      <w:r>
        <w:separator/>
      </w:r>
    </w:p>
  </w:endnote>
  <w:endnote w:type="continuationSeparator" w:id="0">
    <w:p w14:paraId="0F065AC0" w14:textId="77777777" w:rsidR="00B02374" w:rsidRDefault="00B02374" w:rsidP="005177F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44CA6" w14:textId="77777777" w:rsidR="00B02374" w:rsidRDefault="00B02374" w:rsidP="005177F0">
      <w:pPr>
        <w:spacing w:after="0" w:line="240" w:lineRule="auto"/>
        <w:rPr>
          <w:rFonts w:hint="eastAsia"/>
        </w:rPr>
      </w:pPr>
      <w:r>
        <w:separator/>
      </w:r>
    </w:p>
  </w:footnote>
  <w:footnote w:type="continuationSeparator" w:id="0">
    <w:p w14:paraId="08DFB93C" w14:textId="77777777" w:rsidR="00B02374" w:rsidRDefault="00B02374" w:rsidP="005177F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0884"/>
    <w:multiLevelType w:val="multilevel"/>
    <w:tmpl w:val="DD885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64CE1"/>
    <w:multiLevelType w:val="hybridMultilevel"/>
    <w:tmpl w:val="6B9A74C6"/>
    <w:lvl w:ilvl="0" w:tplc="28640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6075A8"/>
    <w:multiLevelType w:val="multilevel"/>
    <w:tmpl w:val="EC2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14855"/>
    <w:multiLevelType w:val="multilevel"/>
    <w:tmpl w:val="3E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0715">
    <w:abstractNumId w:val="2"/>
  </w:num>
  <w:num w:numId="2" w16cid:durableId="1296569276">
    <w:abstractNumId w:val="0"/>
  </w:num>
  <w:num w:numId="3" w16cid:durableId="1294403108">
    <w:abstractNumId w:val="3"/>
  </w:num>
  <w:num w:numId="4" w16cid:durableId="98050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E1"/>
    <w:rsid w:val="003E72E1"/>
    <w:rsid w:val="00446C0B"/>
    <w:rsid w:val="004E3602"/>
    <w:rsid w:val="005177F0"/>
    <w:rsid w:val="00621302"/>
    <w:rsid w:val="006908D6"/>
    <w:rsid w:val="00B02374"/>
    <w:rsid w:val="00E915D5"/>
    <w:rsid w:val="00EA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EE242F"/>
  <w14:defaultImageDpi w14:val="32767"/>
  <w15:chartTrackingRefBased/>
  <w15:docId w15:val="{9B324404-5EE3-4878-B706-1303D277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72E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E72E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E72E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E72E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E72E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E72E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E72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72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72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2E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E72E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E72E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E72E1"/>
    <w:rPr>
      <w:rFonts w:cstheme="majorBidi"/>
      <w:color w:val="2F5496" w:themeColor="accent1" w:themeShade="BF"/>
      <w:sz w:val="28"/>
      <w:szCs w:val="28"/>
    </w:rPr>
  </w:style>
  <w:style w:type="character" w:customStyle="1" w:styleId="50">
    <w:name w:val="标题 5 字符"/>
    <w:basedOn w:val="a0"/>
    <w:link w:val="5"/>
    <w:uiPriority w:val="9"/>
    <w:semiHidden/>
    <w:rsid w:val="003E72E1"/>
    <w:rPr>
      <w:rFonts w:cstheme="majorBidi"/>
      <w:color w:val="2F5496" w:themeColor="accent1" w:themeShade="BF"/>
      <w:sz w:val="24"/>
    </w:rPr>
  </w:style>
  <w:style w:type="character" w:customStyle="1" w:styleId="60">
    <w:name w:val="标题 6 字符"/>
    <w:basedOn w:val="a0"/>
    <w:link w:val="6"/>
    <w:uiPriority w:val="9"/>
    <w:semiHidden/>
    <w:rsid w:val="003E72E1"/>
    <w:rPr>
      <w:rFonts w:cstheme="majorBidi"/>
      <w:b/>
      <w:bCs/>
      <w:color w:val="2F5496" w:themeColor="accent1" w:themeShade="BF"/>
    </w:rPr>
  </w:style>
  <w:style w:type="character" w:customStyle="1" w:styleId="70">
    <w:name w:val="标题 7 字符"/>
    <w:basedOn w:val="a0"/>
    <w:link w:val="7"/>
    <w:uiPriority w:val="9"/>
    <w:semiHidden/>
    <w:rsid w:val="003E72E1"/>
    <w:rPr>
      <w:rFonts w:cstheme="majorBidi"/>
      <w:b/>
      <w:bCs/>
      <w:color w:val="595959" w:themeColor="text1" w:themeTint="A6"/>
    </w:rPr>
  </w:style>
  <w:style w:type="character" w:customStyle="1" w:styleId="80">
    <w:name w:val="标题 8 字符"/>
    <w:basedOn w:val="a0"/>
    <w:link w:val="8"/>
    <w:uiPriority w:val="9"/>
    <w:semiHidden/>
    <w:rsid w:val="003E72E1"/>
    <w:rPr>
      <w:rFonts w:cstheme="majorBidi"/>
      <w:color w:val="595959" w:themeColor="text1" w:themeTint="A6"/>
    </w:rPr>
  </w:style>
  <w:style w:type="character" w:customStyle="1" w:styleId="90">
    <w:name w:val="标题 9 字符"/>
    <w:basedOn w:val="a0"/>
    <w:link w:val="9"/>
    <w:uiPriority w:val="9"/>
    <w:semiHidden/>
    <w:rsid w:val="003E72E1"/>
    <w:rPr>
      <w:rFonts w:eastAsiaTheme="majorEastAsia" w:cstheme="majorBidi"/>
      <w:color w:val="595959" w:themeColor="text1" w:themeTint="A6"/>
    </w:rPr>
  </w:style>
  <w:style w:type="paragraph" w:styleId="a3">
    <w:name w:val="Title"/>
    <w:basedOn w:val="a"/>
    <w:next w:val="a"/>
    <w:link w:val="a4"/>
    <w:uiPriority w:val="10"/>
    <w:qFormat/>
    <w:rsid w:val="003E72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72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2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72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72E1"/>
    <w:pPr>
      <w:spacing w:before="160"/>
      <w:jc w:val="center"/>
    </w:pPr>
    <w:rPr>
      <w:i/>
      <w:iCs/>
      <w:color w:val="404040" w:themeColor="text1" w:themeTint="BF"/>
    </w:rPr>
  </w:style>
  <w:style w:type="character" w:customStyle="1" w:styleId="a8">
    <w:name w:val="引用 字符"/>
    <w:basedOn w:val="a0"/>
    <w:link w:val="a7"/>
    <w:uiPriority w:val="29"/>
    <w:rsid w:val="003E72E1"/>
    <w:rPr>
      <w:i/>
      <w:iCs/>
      <w:color w:val="404040" w:themeColor="text1" w:themeTint="BF"/>
    </w:rPr>
  </w:style>
  <w:style w:type="paragraph" w:styleId="a9">
    <w:name w:val="List Paragraph"/>
    <w:basedOn w:val="a"/>
    <w:uiPriority w:val="34"/>
    <w:qFormat/>
    <w:rsid w:val="003E72E1"/>
    <w:pPr>
      <w:ind w:left="720"/>
      <w:contextualSpacing/>
    </w:pPr>
  </w:style>
  <w:style w:type="character" w:styleId="aa">
    <w:name w:val="Intense Emphasis"/>
    <w:basedOn w:val="a0"/>
    <w:uiPriority w:val="21"/>
    <w:qFormat/>
    <w:rsid w:val="003E72E1"/>
    <w:rPr>
      <w:i/>
      <w:iCs/>
      <w:color w:val="2F5496" w:themeColor="accent1" w:themeShade="BF"/>
    </w:rPr>
  </w:style>
  <w:style w:type="paragraph" w:styleId="ab">
    <w:name w:val="Intense Quote"/>
    <w:basedOn w:val="a"/>
    <w:next w:val="a"/>
    <w:link w:val="ac"/>
    <w:uiPriority w:val="30"/>
    <w:qFormat/>
    <w:rsid w:val="003E7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E72E1"/>
    <w:rPr>
      <w:i/>
      <w:iCs/>
      <w:color w:val="2F5496" w:themeColor="accent1" w:themeShade="BF"/>
    </w:rPr>
  </w:style>
  <w:style w:type="character" w:styleId="ad">
    <w:name w:val="Intense Reference"/>
    <w:basedOn w:val="a0"/>
    <w:uiPriority w:val="32"/>
    <w:qFormat/>
    <w:rsid w:val="003E72E1"/>
    <w:rPr>
      <w:b/>
      <w:bCs/>
      <w:smallCaps/>
      <w:color w:val="2F5496" w:themeColor="accent1" w:themeShade="BF"/>
      <w:spacing w:val="5"/>
    </w:rPr>
  </w:style>
  <w:style w:type="paragraph" w:styleId="ae">
    <w:name w:val="header"/>
    <w:basedOn w:val="a"/>
    <w:link w:val="af"/>
    <w:uiPriority w:val="99"/>
    <w:unhideWhenUsed/>
    <w:rsid w:val="005177F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177F0"/>
    <w:rPr>
      <w:sz w:val="18"/>
      <w:szCs w:val="18"/>
    </w:rPr>
  </w:style>
  <w:style w:type="paragraph" w:styleId="af0">
    <w:name w:val="footer"/>
    <w:basedOn w:val="a"/>
    <w:link w:val="af1"/>
    <w:uiPriority w:val="99"/>
    <w:unhideWhenUsed/>
    <w:rsid w:val="005177F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177F0"/>
    <w:rPr>
      <w:sz w:val="18"/>
      <w:szCs w:val="18"/>
    </w:rPr>
  </w:style>
  <w:style w:type="character" w:customStyle="1" w:styleId="anchor-text">
    <w:name w:val="anchor-text"/>
    <w:basedOn w:val="a0"/>
    <w:rsid w:val="0062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89852">
      <w:bodyDiv w:val="1"/>
      <w:marLeft w:val="0"/>
      <w:marRight w:val="0"/>
      <w:marTop w:val="0"/>
      <w:marBottom w:val="0"/>
      <w:divBdr>
        <w:top w:val="none" w:sz="0" w:space="0" w:color="auto"/>
        <w:left w:val="none" w:sz="0" w:space="0" w:color="auto"/>
        <w:bottom w:val="none" w:sz="0" w:space="0" w:color="auto"/>
        <w:right w:val="none" w:sz="0" w:space="0" w:color="auto"/>
      </w:divBdr>
      <w:divsChild>
        <w:div w:id="764425533">
          <w:marLeft w:val="0"/>
          <w:marRight w:val="0"/>
          <w:marTop w:val="0"/>
          <w:marBottom w:val="0"/>
          <w:divBdr>
            <w:top w:val="none" w:sz="0" w:space="0" w:color="auto"/>
            <w:left w:val="none" w:sz="0" w:space="0" w:color="auto"/>
            <w:bottom w:val="none" w:sz="0" w:space="0" w:color="auto"/>
            <w:right w:val="none" w:sz="0" w:space="0" w:color="auto"/>
          </w:divBdr>
        </w:div>
        <w:div w:id="1712263552">
          <w:marLeft w:val="0"/>
          <w:marRight w:val="0"/>
          <w:marTop w:val="0"/>
          <w:marBottom w:val="0"/>
          <w:divBdr>
            <w:top w:val="none" w:sz="0" w:space="0" w:color="auto"/>
            <w:left w:val="none" w:sz="0" w:space="0" w:color="auto"/>
            <w:bottom w:val="none" w:sz="0" w:space="0" w:color="auto"/>
            <w:right w:val="none" w:sz="0" w:space="0" w:color="auto"/>
          </w:divBdr>
        </w:div>
        <w:div w:id="2009869248">
          <w:marLeft w:val="0"/>
          <w:marRight w:val="0"/>
          <w:marTop w:val="0"/>
          <w:marBottom w:val="0"/>
          <w:divBdr>
            <w:top w:val="none" w:sz="0" w:space="0" w:color="auto"/>
            <w:left w:val="none" w:sz="0" w:space="0" w:color="auto"/>
            <w:bottom w:val="none" w:sz="0" w:space="0" w:color="auto"/>
            <w:right w:val="none" w:sz="0" w:space="0" w:color="auto"/>
          </w:divBdr>
        </w:div>
        <w:div w:id="2086953345">
          <w:marLeft w:val="0"/>
          <w:marRight w:val="0"/>
          <w:marTop w:val="0"/>
          <w:marBottom w:val="0"/>
          <w:divBdr>
            <w:top w:val="none" w:sz="0" w:space="0" w:color="auto"/>
            <w:left w:val="none" w:sz="0" w:space="0" w:color="auto"/>
            <w:bottom w:val="none" w:sz="0" w:space="0" w:color="auto"/>
            <w:right w:val="none" w:sz="0" w:space="0" w:color="auto"/>
          </w:divBdr>
        </w:div>
        <w:div w:id="664549834">
          <w:marLeft w:val="0"/>
          <w:marRight w:val="0"/>
          <w:marTop w:val="0"/>
          <w:marBottom w:val="0"/>
          <w:divBdr>
            <w:top w:val="none" w:sz="0" w:space="0" w:color="auto"/>
            <w:left w:val="none" w:sz="0" w:space="0" w:color="auto"/>
            <w:bottom w:val="none" w:sz="0" w:space="0" w:color="auto"/>
            <w:right w:val="none" w:sz="0" w:space="0" w:color="auto"/>
          </w:divBdr>
        </w:div>
      </w:divsChild>
    </w:div>
    <w:div w:id="303240827">
      <w:bodyDiv w:val="1"/>
      <w:marLeft w:val="0"/>
      <w:marRight w:val="0"/>
      <w:marTop w:val="0"/>
      <w:marBottom w:val="0"/>
      <w:divBdr>
        <w:top w:val="none" w:sz="0" w:space="0" w:color="auto"/>
        <w:left w:val="none" w:sz="0" w:space="0" w:color="auto"/>
        <w:bottom w:val="none" w:sz="0" w:space="0" w:color="auto"/>
        <w:right w:val="none" w:sz="0" w:space="0" w:color="auto"/>
      </w:divBdr>
    </w:div>
    <w:div w:id="402215470">
      <w:bodyDiv w:val="1"/>
      <w:marLeft w:val="0"/>
      <w:marRight w:val="0"/>
      <w:marTop w:val="0"/>
      <w:marBottom w:val="0"/>
      <w:divBdr>
        <w:top w:val="none" w:sz="0" w:space="0" w:color="auto"/>
        <w:left w:val="none" w:sz="0" w:space="0" w:color="auto"/>
        <w:bottom w:val="none" w:sz="0" w:space="0" w:color="auto"/>
        <w:right w:val="none" w:sz="0" w:space="0" w:color="auto"/>
      </w:divBdr>
      <w:divsChild>
        <w:div w:id="1104888012">
          <w:marLeft w:val="0"/>
          <w:marRight w:val="0"/>
          <w:marTop w:val="0"/>
          <w:marBottom w:val="0"/>
          <w:divBdr>
            <w:top w:val="none" w:sz="0" w:space="0" w:color="auto"/>
            <w:left w:val="none" w:sz="0" w:space="0" w:color="auto"/>
            <w:bottom w:val="none" w:sz="0" w:space="0" w:color="auto"/>
            <w:right w:val="none" w:sz="0" w:space="0" w:color="auto"/>
          </w:divBdr>
        </w:div>
        <w:div w:id="1092625778">
          <w:marLeft w:val="0"/>
          <w:marRight w:val="0"/>
          <w:marTop w:val="0"/>
          <w:marBottom w:val="0"/>
          <w:divBdr>
            <w:top w:val="none" w:sz="0" w:space="0" w:color="auto"/>
            <w:left w:val="none" w:sz="0" w:space="0" w:color="auto"/>
            <w:bottom w:val="none" w:sz="0" w:space="0" w:color="auto"/>
            <w:right w:val="none" w:sz="0" w:space="0" w:color="auto"/>
          </w:divBdr>
        </w:div>
        <w:div w:id="1428772790">
          <w:marLeft w:val="0"/>
          <w:marRight w:val="0"/>
          <w:marTop w:val="0"/>
          <w:marBottom w:val="0"/>
          <w:divBdr>
            <w:top w:val="none" w:sz="0" w:space="0" w:color="auto"/>
            <w:left w:val="none" w:sz="0" w:space="0" w:color="auto"/>
            <w:bottom w:val="none" w:sz="0" w:space="0" w:color="auto"/>
            <w:right w:val="none" w:sz="0" w:space="0" w:color="auto"/>
          </w:divBdr>
        </w:div>
        <w:div w:id="360055727">
          <w:marLeft w:val="0"/>
          <w:marRight w:val="0"/>
          <w:marTop w:val="0"/>
          <w:marBottom w:val="0"/>
          <w:divBdr>
            <w:top w:val="none" w:sz="0" w:space="0" w:color="auto"/>
            <w:left w:val="none" w:sz="0" w:space="0" w:color="auto"/>
            <w:bottom w:val="none" w:sz="0" w:space="0" w:color="auto"/>
            <w:right w:val="none" w:sz="0" w:space="0" w:color="auto"/>
          </w:divBdr>
        </w:div>
        <w:div w:id="1438137219">
          <w:marLeft w:val="0"/>
          <w:marRight w:val="0"/>
          <w:marTop w:val="0"/>
          <w:marBottom w:val="0"/>
          <w:divBdr>
            <w:top w:val="none" w:sz="0" w:space="0" w:color="auto"/>
            <w:left w:val="none" w:sz="0" w:space="0" w:color="auto"/>
            <w:bottom w:val="none" w:sz="0" w:space="0" w:color="auto"/>
            <w:right w:val="none" w:sz="0" w:space="0" w:color="auto"/>
          </w:divBdr>
        </w:div>
      </w:divsChild>
    </w:div>
    <w:div w:id="1016150914">
      <w:bodyDiv w:val="1"/>
      <w:marLeft w:val="0"/>
      <w:marRight w:val="0"/>
      <w:marTop w:val="0"/>
      <w:marBottom w:val="0"/>
      <w:divBdr>
        <w:top w:val="none" w:sz="0" w:space="0" w:color="auto"/>
        <w:left w:val="none" w:sz="0" w:space="0" w:color="auto"/>
        <w:bottom w:val="none" w:sz="0" w:space="0" w:color="auto"/>
        <w:right w:val="none" w:sz="0" w:space="0" w:color="auto"/>
      </w:divBdr>
    </w:div>
    <w:div w:id="1204093891">
      <w:bodyDiv w:val="1"/>
      <w:marLeft w:val="0"/>
      <w:marRight w:val="0"/>
      <w:marTop w:val="0"/>
      <w:marBottom w:val="0"/>
      <w:divBdr>
        <w:top w:val="none" w:sz="0" w:space="0" w:color="auto"/>
        <w:left w:val="none" w:sz="0" w:space="0" w:color="auto"/>
        <w:bottom w:val="none" w:sz="0" w:space="0" w:color="auto"/>
        <w:right w:val="none" w:sz="0" w:space="0" w:color="auto"/>
      </w:divBdr>
    </w:div>
    <w:div w:id="1284312574">
      <w:bodyDiv w:val="1"/>
      <w:marLeft w:val="0"/>
      <w:marRight w:val="0"/>
      <w:marTop w:val="0"/>
      <w:marBottom w:val="0"/>
      <w:divBdr>
        <w:top w:val="none" w:sz="0" w:space="0" w:color="auto"/>
        <w:left w:val="none" w:sz="0" w:space="0" w:color="auto"/>
        <w:bottom w:val="none" w:sz="0" w:space="0" w:color="auto"/>
        <w:right w:val="none" w:sz="0" w:space="0" w:color="auto"/>
      </w:divBdr>
    </w:div>
    <w:div w:id="1661040566">
      <w:bodyDiv w:val="1"/>
      <w:marLeft w:val="0"/>
      <w:marRight w:val="0"/>
      <w:marTop w:val="0"/>
      <w:marBottom w:val="0"/>
      <w:divBdr>
        <w:top w:val="none" w:sz="0" w:space="0" w:color="auto"/>
        <w:left w:val="none" w:sz="0" w:space="0" w:color="auto"/>
        <w:bottom w:val="none" w:sz="0" w:space="0" w:color="auto"/>
        <w:right w:val="none" w:sz="0" w:space="0" w:color="auto"/>
      </w:divBdr>
    </w:div>
    <w:div w:id="1709914783">
      <w:bodyDiv w:val="1"/>
      <w:marLeft w:val="0"/>
      <w:marRight w:val="0"/>
      <w:marTop w:val="0"/>
      <w:marBottom w:val="0"/>
      <w:divBdr>
        <w:top w:val="none" w:sz="0" w:space="0" w:color="auto"/>
        <w:left w:val="none" w:sz="0" w:space="0" w:color="auto"/>
        <w:bottom w:val="none" w:sz="0" w:space="0" w:color="auto"/>
        <w:right w:val="none" w:sz="0" w:space="0" w:color="auto"/>
      </w:divBdr>
    </w:div>
    <w:div w:id="17177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journal/virtual-reality-and-intelligent-har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474</Words>
  <Characters>2753</Characters>
  <Application>Microsoft Office Word</Application>
  <DocSecurity>0</DocSecurity>
  <Lines>88</Lines>
  <Paragraphs>39</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8618010701449</dc:creator>
  <cp:keywords/>
  <dc:description/>
  <cp:lastModifiedBy>8618010701449</cp:lastModifiedBy>
  <cp:revision>3</cp:revision>
  <dcterms:created xsi:type="dcterms:W3CDTF">2025-07-21T08:06:00Z</dcterms:created>
  <dcterms:modified xsi:type="dcterms:W3CDTF">2025-07-21T08:34:00Z</dcterms:modified>
</cp:coreProperties>
</file>