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需求规格说明书</w:t>
      </w:r>
    </w:p>
    <w:p>
      <w:pPr>
        <w:spacing w:after="200"/>
      </w:pPr>
      <w:r>
        <w:rPr>
          <w:rFonts w:ascii="Times New Roman" w:hAnsi="Times New Roman" w:eastAsia="黑体"/>
          <w:color w:val="000000"/>
          <w:sz w:val="24"/>
        </w:rPr>
        <w:t>基于 Spring Cloud 的智慧社区停车位共享与结算系统</w:t>
      </w:r>
    </w:p>
    <w:p>
      <w:pPr>
        <w:spacing w:after="160"/>
      </w:pPr>
      <w:r>
        <w:rPr>
          <w:rFonts w:ascii="Times New Roman" w:hAnsi="Times New Roman" w:eastAsia="宋体"/>
          <w:color w:val="000000"/>
          <w:sz w:val="18"/>
        </w:rPr>
        <w:t>文档编号 SPCS R01    版本 V1.1    编制日期 2026年10月15日</w:t>
      </w:r>
    </w:p>
    <w:p>
      <w:r>
        <w:t>学校：____________    学院与专业：____________</w:t>
        <w:br/>
        <w:t>学生姓名：________    学号：________    指导教师：________</w:t>
      </w:r>
    </w:p>
    <w:p>
      <w:pPr>
        <w:pStyle w:val="Heading1"/>
      </w:pPr>
      <w:r>
        <w:t>一 目的 范围与术语</w:t>
      </w:r>
    </w:p>
    <w:p>
      <w:pPr>
        <w:ind w:firstLine="440"/>
      </w:pPr>
      <w:r>
        <w:t>本说明书规定系统必须实现的外部行为和验收条件，供开发、测试及导师评审使用。系统管理物业授权社区内的共享停车业务，以 Web 页面提供访问，以模拟接口替代支付渠道和入离场设备。文档中的“应”表示必须满足的需求，“可”表示扩展能力。</w:t>
      </w:r>
    </w:p>
    <w:tbl>
      <w:tblPr>
        <w:tblW w:type="auto" w:w="0"/>
        <w:jc w:val="center"/>
        <w:tblLayout w:type="fixed"/>
        <w:tblLook w:firstColumn="1" w:firstRow="1" w:lastColumn="0" w:lastRow="0" w:noHBand="0" w:noVBand="1" w:val="04A0"/>
      </w:tblPr>
      <w:tblGrid>
        <w:gridCol w:w="1701"/>
        <w:gridCol w:w="7597"/>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术语</w:t>
            </w:r>
          </w:p>
        </w:tc>
        <w:tc>
          <w:tcPr>
            <w:tcW w:type="dxa" w:w="759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定义</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共享窗口</w:t>
            </w:r>
          </w:p>
        </w:tc>
        <w:tc>
          <w:tcPr>
            <w:tcW w:type="dxa" w:w="759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业主允许使用车位的起止时间，须覆盖完整预约区间。</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模拟支付与结算</w:t>
            </w:r>
          </w:p>
        </w:tc>
        <w:tc>
          <w:tcPr>
            <w:tcW w:type="dxa" w:w="759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模拟器返回交易结果，系统计算平台与业主份额并记录模拟打款，不执行真实资金转账。</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幂等</w:t>
            </w:r>
          </w:p>
        </w:tc>
        <w:tc>
          <w:tcPr>
            <w:tcW w:type="dxa" w:w="759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同一业务请求或事件重复处理，业务结果与执行一次相同。</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对账</w:t>
            </w:r>
          </w:p>
        </w:tc>
        <w:tc>
          <w:tcPr>
            <w:tcW w:type="dxa" w:w="759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比较订单应收、支付退款流水、账务份额及结算记录并标识差异。</w:t>
            </w:r>
          </w:p>
        </w:tc>
      </w:tr>
    </w:tbl>
    <w:p>
      <w:pPr>
        <w:spacing w:after="20"/>
      </w:pPr>
    </w:p>
    <w:p>
      <w:pPr>
        <w:pStyle w:val="Heading1"/>
      </w:pPr>
      <w:r>
        <w:t>二 用户与权限边界</w:t>
      </w:r>
    </w:p>
    <w:tbl>
      <w:tblPr>
        <w:tblW w:type="auto" w:w="0"/>
        <w:jc w:val="center"/>
        <w:tblLayout w:type="fixed"/>
        <w:tblLook w:firstColumn="1" w:firstRow="1" w:lastColumn="0" w:lastRow="0" w:noHBand="0" w:noVBand="1" w:val="04A0"/>
      </w:tblPr>
      <w:tblGrid>
        <w:gridCol w:w="1701"/>
        <w:gridCol w:w="4932"/>
        <w:gridCol w:w="2665"/>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角色</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允许的主要操作</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数据范围</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司机</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查询、预约、支付、取消、查看账单、申请退款。</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本人订单与车辆。</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车位业主</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发布车位与窗口、查看关联订单、收益明细。</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本人车位及其必要履约信息。</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物业管理员</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审核车位、封禁、处理入离场与社区异常。</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被授权社区。</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平台管理员</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管理社区授权、参数、模拟结算、对账差异。</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经授权的全平台管理范围。</w:t>
            </w:r>
          </w:p>
        </w:tc>
      </w:tr>
    </w:tbl>
    <w:p>
      <w:pPr>
        <w:spacing w:after="20"/>
      </w:pPr>
    </w:p>
    <w:p>
      <w:pPr>
        <w:ind w:firstLine="440"/>
      </w:pPr>
      <w:r>
        <w:t>同一账号可同时为司机和业主，但每次操作均须校验记录归属；物业无权任意修改资金流水。游客只可查看脱敏车位信息，不可预约。角色隐藏、菜单限制不能替代后端授权。</w:t>
      </w:r>
    </w:p>
    <w:p>
      <w:pPr>
        <w:pStyle w:val="Heading1"/>
      </w:pPr>
      <w:r>
        <w:t>三 运行假设与边界</w:t>
      </w:r>
    </w:p>
    <w:p>
      <w:pPr>
        <w:ind w:firstLine="440"/>
      </w:pPr>
      <w:r>
        <w:t>服务端统一以 UTC 保存时间，界面按 Asia/Shanghai 显示；接口使用带偏移的 ISO 8601 时间。仅支持人民币，金额以整数分存储。演示社区、车位与账号为虚拟数据。系统记录物理占用异常并协助处理，不承诺仅凭预约记录即可消除现场占位。</w:t>
      </w:r>
    </w:p>
    <w:p>
      <w:pPr>
        <w:pStyle w:val="Heading1"/>
        <w:pageBreakBefore/>
      </w:pPr>
      <w:r>
        <w:t>四 基础管理与车位共享需求</w:t>
      </w:r>
    </w:p>
    <w:tbl>
      <w:tblPr>
        <w:tblW w:type="auto" w:w="0"/>
        <w:jc w:val="center"/>
        <w:tblLayout w:type="fixed"/>
        <w:tblLook w:firstColumn="1" w:firstRow="1" w:lastColumn="0" w:lastRow="0" w:noHBand="0" w:noVBand="1" w:val="04A0"/>
      </w:tblPr>
      <w:tblGrid>
        <w:gridCol w:w="964"/>
        <w:gridCol w:w="1984"/>
        <w:gridCol w:w="6350"/>
      </w:tblGrid>
      <w:tr>
        <w:trPr>
          <w:cantSplit/>
          <w:tblHeader/>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编号</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需求</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可验收行为</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账号与登录</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支持注册、登录、退出；密码使用带盐自适应哈希；禁用账号不得继续发起业务写入。</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角色与范围授权</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角色、资源归属、社区范围均通过服务端验证；越权访问返回拒绝，不暴露记录内容。</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社区管理</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平台维护社区、地址、联系方式和物业授权；禁用社区阻止新增预约但保留履约与历史查询。</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车位发布与审核</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业主提交社区、编号、位置、车位类型、证明说明；物业审核通过后方可开放预约。驳回应填写理由。</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共享时段维护</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发布未来 30 天内窗口；起止按 15 分钟对齐；窗口修改不得缩减已承诺的预约区间。</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车位查询</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按社区、目标时间、车位类型和价格筛选；只返回覆盖所选区间的可候选车位；分页每页最多 100 条。</w:t>
            </w:r>
          </w:p>
        </w:tc>
      </w:tr>
    </w:tbl>
    <w:p>
      <w:pPr>
        <w:spacing w:after="20"/>
      </w:pPr>
    </w:p>
    <w:p>
      <w:pPr>
        <w:pStyle w:val="Heading1"/>
      </w:pPr>
      <w:r>
        <w:t>4.1 业务规则</w:t>
      </w:r>
    </w:p>
    <w:p>
      <w:pPr>
        <w:ind w:firstLine="440"/>
      </w:pPr>
      <w:r>
        <w:t>BR01：同一社区的车位编号唯一；车位状态为 DRAFT、PENDING、APPROVED、REJECTED 或 DISABLED。未审核或已禁用车位不得新建预约。重新提交审核应保留历史意见。</w:t>
      </w:r>
    </w:p>
    <w:p>
      <w:pPr>
        <w:ind w:firstLine="440"/>
      </w:pPr>
      <w:r>
        <w:t>BR02：同一车位的共享窗口不能相互重叠。窗口结束应晚于开始；预约起止均以 15 分钟对齐，时长为 30 分钟至 24 小时，预约开始时间须大于或等于当前服务端时间加 15 分钟。跨日预约允许，但须被一个完整共享窗口覆盖。</w:t>
      </w:r>
    </w:p>
    <w:p>
      <w:pPr>
        <w:ind w:firstLine="440"/>
      </w:pPr>
      <w:r>
        <w:t>BR03：业主可以调整未来价格，已生成订单保留价格快照。包含有效预约的窗口不得直接删除；物业紧急封禁时应标记受影响订单并启动通知、取消或退款处理，不静默丢失预约。</w:t>
      </w:r>
    </w:p>
    <w:p>
      <w:pPr>
        <w:pStyle w:val="Heading2"/>
      </w:pPr>
      <w:r>
        <w:t>4.2 发布车位用例 UC01</w:t>
      </w:r>
    </w:p>
    <w:p>
      <w:pPr>
        <w:ind w:firstLine="440"/>
      </w:pPr>
      <w:r>
        <w:t>前置条件为业主登录且社区启用。业主填写信息并提交，系统检查编号唯一性和必填字段，生成待审核记录；物业在授权社区内审核，系统记录人员、时间和理由。审核通过后业主发布共享窗口。重复编号返回明确错误；审核驳回不允许发布可预约窗口，业主修改后重新提交。</w:t>
      </w:r>
    </w:p>
    <w:p>
      <w:pPr>
        <w:pStyle w:val="Heading1"/>
        <w:pageBreakBefore/>
      </w:pPr>
      <w:r>
        <w:t>五 预约与停车需求</w:t>
      </w:r>
    </w:p>
    <w:tbl>
      <w:tblPr>
        <w:tblW w:type="auto" w:w="0"/>
        <w:jc w:val="center"/>
        <w:tblLayout w:type="fixed"/>
        <w:tblLook w:firstColumn="1" w:firstRow="1" w:lastColumn="0" w:lastRow="0" w:noHBand="0" w:noVBand="1" w:val="04A0"/>
      </w:tblPr>
      <w:tblGrid>
        <w:gridCol w:w="964"/>
        <w:gridCol w:w="1984"/>
        <w:gridCol w:w="6350"/>
      </w:tblGrid>
      <w:tr>
        <w:trPr>
          <w:cantSplit/>
          <w:tblHeader/>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编号</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需求</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可验收行为</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FR07</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预约与幂等</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提交时重查可用性；同一请求键与相同参数返回同一订单，不同参数复用同一键应拒绝。</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超时与取消</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待支付锁定 10 分钟；达到截止时间释放占用。已支付未开始订单可取消并发起全额退款。</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FR09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入离场与异常</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模拟器或授权物业提交唯一事件号；验证订单、车辆和时间；重复事件不重复计费。</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账单计算</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生成预付账单和必要的超时补缴账单，显示预约时间、实际时间、计费单位及价格版本。</w:t>
            </w:r>
          </w:p>
        </w:tc>
      </w:tr>
    </w:tbl>
    <w:p>
      <w:pPr>
        <w:spacing w:after="20"/>
      </w:pPr>
    </w:p>
    <w:p>
      <w:pPr>
        <w:pStyle w:val="Heading2"/>
      </w:pPr>
      <w:r>
        <w:t>5.1 时段冲突与物理占用</w:t>
      </w:r>
    </w:p>
    <w:p>
      <w:pPr>
        <w:ind w:firstLine="440"/>
      </w:pPr>
      <w:r>
        <w:t>BR04：预约区间采用半开区间 [start,end)。已占用区间 [s,e) 与新区间 [a,b) 冲突当且仅当 a&lt;e 且 b&gt;s。09:00—10:00 与 10:00—11:00 不冲突；09:45—10:15 与前者冲突。待支付且未到期的订单同样占用。</w:t>
      </w:r>
    </w:p>
    <w:p>
      <w:pPr>
        <w:ind w:firstLine="440"/>
      </w:pPr>
      <w:r>
        <w:t>BR05：入场仅允许已确认订单，在预约开始至开始后 15 分钟之前操作；达到开始后 15 分钟仍未入场则标记 NO_SHOW、释放占用并全额退款。调度和入场竞争应原子判定，不能既入场又取消。演示可调整虚拟时钟，不提供普通用户任意改写入场时间的接口。</w:t>
      </w:r>
    </w:p>
    <w:p>
      <w:pPr>
        <w:ind w:firstLine="440"/>
      </w:pPr>
      <w:r>
        <w:t>BR06：实际超时停车不自动覆盖后续订单。系统将车位标记为异常占用，阻止新预约及冲突入场，通知物业处理；受影响的已确认用户可以由物业确认无法履约并全额退款。离场后解除物理占用标记，保留事件轨迹。</w:t>
      </w:r>
    </w:p>
    <w:p>
      <w:pPr>
        <w:pStyle w:val="Heading2"/>
      </w:pPr>
      <w:r>
        <w:t>5.2 预约用例 UC02</w:t>
      </w:r>
    </w:p>
    <w:p>
      <w:pPr>
        <w:ind w:firstLine="440"/>
      </w:pPr>
      <w:r>
        <w:t>司机选择车位、车辆与时间并确认费用。系统校验角色、共享窗口和时间边界，在事务内建立 WAIT_PAY 订单及占用，返回订单号、应付金额和支付截止时间。资源冲突返回 409 及“所选时段已被预约”；参数非法返回 400；网络重试使用原请求键查询或重发。</w:t>
      </w:r>
    </w:p>
    <w:p>
      <w:pPr>
        <w:pStyle w:val="Heading2"/>
      </w:pPr>
      <w:r>
        <w:t>5.3 停车用例 UC03</w:t>
      </w:r>
    </w:p>
    <w:p>
      <w:pPr>
        <w:ind w:firstLine="440"/>
      </w:pPr>
      <w:r>
        <w:t>司机预付成功后，授权入口提交入场事件，订单进入 IN_USE。离场事件落库时冻结离场时间与超时账单，无补缴则完成，有补缴则进入 WAIT_EXTRA。离场重复事件返回已有结果；未入场即离场、车辆不匹配或倒序时间均拒绝并记录异常。</w:t>
      </w:r>
    </w:p>
    <w:p>
      <w:pPr>
        <w:pStyle w:val="Heading1"/>
        <w:pageBreakBefore/>
      </w:pPr>
      <w:r>
        <w:t>六 支付 退款与结算需求</w:t>
      </w:r>
    </w:p>
    <w:tbl>
      <w:tblPr>
        <w:tblW w:type="auto" w:w="0"/>
        <w:jc w:val="center"/>
        <w:tblLayout w:type="fixed"/>
        <w:tblLook w:firstColumn="1" w:firstRow="1" w:lastColumn="0" w:lastRow="0" w:noHBand="0" w:noVBand="1" w:val="04A0"/>
      </w:tblPr>
      <w:tblGrid>
        <w:gridCol w:w="964"/>
        <w:gridCol w:w="1984"/>
        <w:gridCol w:w="6350"/>
      </w:tblGrid>
      <w:tr>
        <w:trPr>
          <w:cantSplit/>
          <w:tblHeader/>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编号</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需求</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可验收行为</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模拟支付</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支持预付、补缴、成功、失败、延迟、重复通知；验证签名、业务号、币种及金额，前端跳转不能直接确认支付。</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退款处理</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支持系统自动全额退款及管理员批准的部分退款；退款累计不得超过实收，保留原因、审批和重试轨迹。</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收益与结算</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仅对已完成且无在途退款或争议订单结算；同一净收益不得重复结算；结算后退款追加冲正。</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对账与差异</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按订单核对支付、退款、份额和结算；差异可筛选、复查和人工标记处理，不能直接抹除流水。</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通知与统计</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显示预约、超时、退款及结算消息；统计订单量和净实收，注明时间范围及计算口径。</w:t>
            </w:r>
          </w:p>
        </w:tc>
      </w:tr>
      <w:tr>
        <w:trPr>
          <w:cantSplit/>
        </w:trPr>
        <w:tc>
          <w:tcPr>
            <w:tcW w:type="dxa" w:w="96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FR16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审计与查询</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记录审核、授权、封禁、退款、结算和差异处理的操作者、时间、业务号与结果。</w:t>
            </w:r>
          </w:p>
        </w:tc>
      </w:tr>
    </w:tbl>
    <w:p>
      <w:pPr>
        <w:spacing w:after="20"/>
      </w:pPr>
    </w:p>
    <w:p>
      <w:pPr>
        <w:pStyle w:val="Heading2"/>
      </w:pPr>
      <w:r>
        <w:t>6.1 计费规则</w:t>
      </w:r>
    </w:p>
    <w:p>
      <w:pPr>
        <w:ind w:firstLine="440"/>
      </w:pPr>
      <w:r>
        <w:t>BR07：设订单快照小时单价为 r 分，预约时长为 D 分钟，预约应付 P=ROUND_HALF_UP(r×ceil(D/30)/2)。超时秒数 E=max(0,(离场时间−预约结束时间)的秒数)，补缴 X=ROUND_HALF_UP(r×ceil(E/1800)/2)。无免费宽限、优惠券或跨日封顶；提前离场不退预约费用。价格、计费单位和服务费比例在下单时固化。</w:t>
      </w:r>
    </w:p>
    <w:p>
      <w:pPr>
        <w:ind w:firstLine="440"/>
      </w:pPr>
      <w:r>
        <w:t>BR08：以 400 分每小时、09:00—11:00 为例，预付为 800 分。11:20 离场补缴 200 分，合计 1000 分；11:00 离场无补缴；11:00:01 离场按一个 30 分钟计费单位补缴 200 分。</w:t>
      </w:r>
    </w:p>
    <w:p>
      <w:pPr>
        <w:pStyle w:val="Heading2"/>
      </w:pPr>
      <w:r>
        <w:t>6.2 退款与份额规则</w:t>
      </w:r>
    </w:p>
    <w:p>
      <w:pPr>
        <w:ind w:firstLine="440"/>
      </w:pPr>
      <w:r>
        <w:t>BR09：预约开始前取消、未入场超时或车位无法履约均全额退还已支付预约费；入场后不提供用户自主取消，费用争议由管理员按实际支付上限批准退款。取消与支付通知竞态中，已取消订单不能重新确认，迟到成功支付进入退款处理。</w:t>
      </w:r>
    </w:p>
    <w:p>
      <w:pPr>
        <w:ind w:firstLine="440"/>
      </w:pPr>
      <w:r>
        <w:t>BR10：净实收 N=成功收款总额−成功退款总额。平台累计份额 F=ROUND_HALF_UP(N×α)，业主累计份额 O=N−F，α 默认 10% 并取订单快照。每次退款后的份额变动取“新累计值减旧累计值”，避免多次四舍五入导致分差。所有公式以分计算，禁止浮点金额。</w:t>
      </w:r>
    </w:p>
    <w:p>
      <w:pPr>
        <w:pStyle w:val="Heading1"/>
        <w:pageBreakBefore/>
      </w:pPr>
      <w:r>
        <w:t>七 状态流转与一致性约束</w:t>
      </w:r>
    </w:p>
    <w:tbl>
      <w:tblPr>
        <w:tblW w:type="auto" w:w="0"/>
        <w:jc w:val="center"/>
        <w:tblLayout w:type="fixed"/>
        <w:tblLook w:firstColumn="1" w:firstRow="1" w:lastColumn="0" w:lastRow="0" w:noHBand="0" w:noVBand="1" w:val="04A0"/>
      </w:tblPr>
      <w:tblGrid>
        <w:gridCol w:w="1701"/>
        <w:gridCol w:w="2665"/>
        <w:gridCol w:w="4932"/>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当前状态</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允许转移</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触发与约束</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WAIT_PAY</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CONFIRMED</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有效支付结果到达且订单未取消或到期。</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WAIT_PAY</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CANCELLED 或 EXPIRED</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主动取消或达到 10 分钟截止时间，释放占用。</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CONFIRMED</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IN_USE</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合法入场事件，且未被物理占用阻断。</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CONFIRMED</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CANCELLED 或 NO_SHOW</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开始前取消、物业确认无法履约，或达到未入场截止；进入退款流程。</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IN_USE</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COMPLETED 或 WAIT_EXTRA</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合法离场后依据补缴金额决定。</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WAIT_EXTRA</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COMPLETED</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补缴成功；未支付时保持应收，不再次占用车位。</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COMPLETED</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保持状态</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退款改变独立资金状态，不重新开放停车过程。</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终态</w:t>
            </w:r>
          </w:p>
        </w:tc>
        <w:tc>
          <w:tcPr>
            <w:tcW w:type="dxa" w:w="2665"/>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不得回退</w:t>
            </w:r>
          </w:p>
        </w:tc>
        <w:tc>
          <w:tcPr>
            <w:tcW w:type="dxa" w:w="493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CANCELLED、EXPIRED、NO_SHOW 不因迟到支付恢复。</w:t>
            </w:r>
          </w:p>
        </w:tc>
      </w:tr>
    </w:tbl>
    <w:p>
      <w:pPr>
        <w:spacing w:after="20"/>
      </w:pPr>
    </w:p>
    <w:p>
      <w:pPr>
        <w:ind w:firstLine="440"/>
      </w:pPr>
      <w:r>
        <w:t>支付单状态为 INIT、PROCESSING、SUCCESS、FAILED、CLOSED；退款单状态为 REQUESTED、PROCESSING、UNKNOWN、SUCCESS、FAILED。UNKNOWN 保留金额预留并暂停相关结算，直至查询获得确定结果。支付 SUCCESS 不得被随后到达的失败通知覆盖。若重复成功通知金额或业务号不符，应进入异常检查，不把它视为普通重试。</w:t>
      </w:r>
    </w:p>
    <w:p>
      <w:pPr>
        <w:pStyle w:val="Heading2"/>
      </w:pPr>
      <w:r>
        <w:t>7.1 结算与退款竞态</w:t>
      </w:r>
    </w:p>
    <w:p>
      <w:pPr>
        <w:ind w:firstLine="440"/>
      </w:pPr>
      <w:r>
        <w:t>BR11：结算批次选择资格已确认的完成订单，在交易库中锁定同一订单的账务聚合行，检查无在途退款、无争议并写入结算分配。退款申请、退款完成和结算分配遵守相同锁顺序，使结算先完成则退款冲正，退款先开始则结算跳过。批次状态包括 CREATED、PROCESSING、SUCCESS、FAILED，重复执行不重复分配。</w:t>
      </w:r>
    </w:p>
    <w:p>
      <w:pPr>
        <w:ind w:firstLine="440"/>
      </w:pPr>
      <w:r>
        <w:t>BR12：已结算订单退款时重算份额，平台部分冲减平台收入，业主部分形成负向结算调整。后续收益优先抵扣；不足部分记为待追回款，演示中可模拟追回，不允许直接删除历史结算或伪造余额归零。</w:t>
      </w:r>
    </w:p>
    <w:p>
      <w:pPr>
        <w:pStyle w:val="Heading2"/>
      </w:pPr>
      <w:r>
        <w:t>7.2 事件与恢复要求</w:t>
      </w:r>
    </w:p>
    <w:p>
      <w:pPr>
        <w:ind w:firstLine="440"/>
      </w:pPr>
      <w:r>
        <w:t>BR13：服务间事件至少包含 eventId、eventType、aggregateId、aggregateVersion、occurredAt 和 payload。业务状态与待发送事件在本地同一事务内提交；消费者在本地事务内完成去重记录与业务变更。消息失败最多自动重试 5 次后进入死信队列，须支持查看和人工重放。</w:t>
      </w:r>
    </w:p>
    <w:p>
      <w:pPr>
        <w:ind w:firstLine="440"/>
      </w:pPr>
      <w:r>
        <w:t>订单资金联动可能短时处于处理中，页面应显示真实状态。正常依赖恢复后，100 个尚未入死信的待处理测试事件应在 60 秒内处理完成；定时对账每 5 分钟运行一次，不能将这两项指标混为一谈。</w:t>
      </w:r>
    </w:p>
    <w:p>
      <w:pPr>
        <w:pStyle w:val="Heading1"/>
        <w:pageBreakBefore/>
      </w:pPr>
      <w:r>
        <w:t>八 非功能与外部接口需求</w:t>
      </w:r>
    </w:p>
    <w:tbl>
      <w:tblPr>
        <w:tblW w:type="auto" w:w="0"/>
        <w:jc w:val="center"/>
        <w:tblLayout w:type="fixed"/>
        <w:tblLook w:firstColumn="1" w:firstRow="1" w:lastColumn="0" w:lastRow="0" w:noHBand="0" w:noVBand="1" w:val="04A0"/>
      </w:tblPr>
      <w:tblGrid>
        <w:gridCol w:w="1077"/>
        <w:gridCol w:w="1247"/>
        <w:gridCol w:w="6973"/>
      </w:tblGrid>
      <w:tr>
        <w:trPr>
          <w:cantSplit/>
          <w:tblHeader/>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编号</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类别</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验收要求</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性能</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4 核 16 GB SSD 基准配置，50 并发用户、10 分钟混合负载；查询 P95≤1秒，预约 P95≤2秒，非预期错误率&lt;1%。</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NFR02</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正确性</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合法空闲场景 100 请求争抢同一时段恰好 1 单成功、99 冲突；重复事件重放无重复入账；逐单差额为 0 分。</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NFR03</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可靠性</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事件持久化、自动重试和死信可追踪；服务重启不丢已提交订单；完成一次备份恢复演练。</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NFR04</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安全</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登录与业务限流；HTTPS 部署；短期访问令牌；校验签名、有效期、签发者和受众；禁用账号不得继续写入。</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NFR05</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可用性</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关键流程不依赖隐藏操作；金额和错误清晰；桌面端和移动端宽度下无关键按钮遮挡。</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NFR06</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可维护性</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接口、迁移和配置可版本化；关键请求携带 traceId；日志不记录密码、令牌和完整敏感车牌。</w:t>
            </w:r>
          </w:p>
        </w:tc>
      </w:tr>
      <w:tr>
        <w:trPr>
          <w:cantSplit/>
        </w:trPr>
        <w:tc>
          <w:tcPr>
            <w:tcW w:type="dxa" w:w="107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NFR07</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可部署性</w:t>
            </w:r>
          </w:p>
        </w:tc>
        <w:tc>
          <w:tcPr>
            <w:tcW w:type="dxa" w:w="697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按文档从空数据库启动并导入演示数据；健康检查可识别数据库与消息依赖故障。</w:t>
            </w:r>
          </w:p>
        </w:tc>
      </w:tr>
    </w:tbl>
    <w:p>
      <w:pPr>
        <w:spacing w:after="20"/>
      </w:pPr>
    </w:p>
    <w:p>
      <w:pPr>
        <w:pStyle w:val="Heading2"/>
      </w:pPr>
      <w:r>
        <w:t>8.1 外部接口</w:t>
      </w:r>
    </w:p>
    <w:p>
      <w:pPr>
        <w:ind w:firstLine="440"/>
      </w:pPr>
      <w:r>
        <w:t>Web API 采用 HTTPS 与 JSON，身份信息来自经过校验的令牌。统一响应包含 code、message、data 和 traceId。业务写入携带 Idempotency-Key；错误至少区分参数非法、未登录、权限不足、资源冲突和服务暂不可用。接口不得接受客户端提交的 userId 或金额作为可信事实。</w:t>
      </w:r>
    </w:p>
    <w:p>
      <w:pPr>
        <w:ind w:firstLine="440"/>
      </w:pPr>
      <w:r>
        <w:t>模拟支付通道提供发起支付、查询结果、回调通知与退款查询；回调仅信任已验签的数据并校验防重放参数。模拟停车设备提供唯一事件号、车位、车辆、动作及事件时间，通过专用服务身份认证。模拟器入口仅在演示环境开放给授权管理角色。</w:t>
      </w:r>
    </w:p>
    <w:p>
      <w:pPr>
        <w:pStyle w:val="Heading2"/>
      </w:pPr>
      <w:r>
        <w:t>8.2 数据与隐私要求</w:t>
      </w:r>
    </w:p>
    <w:p>
      <w:pPr>
        <w:ind w:firstLine="440"/>
      </w:pPr>
      <w:r>
        <w:t>最少采集登录标识、车辆信息、车位授权及交易记录；不要求上传身份证照片或银行卡。业主仅查看必要的履约信息，敏感字段脱敏；管理员查询应有审计。演示数据保存至毕业验收后由项目负责人按学校要求归档或清理，真实部署前另行确定保存期限、授权协议和注销处理规则。</w:t>
      </w:r>
    </w:p>
    <w:p>
      <w:pPr>
        <w:pStyle w:val="Heading1"/>
        <w:pageBreakBefore/>
      </w:pPr>
      <w:r>
        <w:t>九 验收用例与需求追踪</w:t>
      </w:r>
    </w:p>
    <w:tbl>
      <w:tblPr>
        <w:tblW w:type="auto" w:w="0"/>
        <w:jc w:val="center"/>
        <w:tblLayout w:type="fixed"/>
        <w:tblLook w:firstColumn="1" w:firstRow="1" w:lastColumn="0" w:lastRow="0" w:noHBand="0" w:noVBand="1" w:val="04A0"/>
      </w:tblPr>
      <w:tblGrid>
        <w:gridCol w:w="907"/>
        <w:gridCol w:w="1814"/>
        <w:gridCol w:w="6576"/>
      </w:tblGrid>
      <w:tr>
        <w:trPr>
          <w:cantSplit/>
          <w:tblHeader/>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用例</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覆盖需求</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操作与预期</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FR01—FR02</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正确登录成功；禁用账号写入被拒绝；替换他人订单号无法查看。</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TC02</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FR03—FR04</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未审核或禁用车位不可预约；物业跨社区审核被拒绝。</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TC03</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FR05—FR06</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非法、重叠窗口被拒绝；完整区间过滤正确；已预约窗口不能缩短。</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TC04</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FR07</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依赖健康且车位可用，100 个合法请求键争抢同一时段，恰好 1 成功、99 个 409。</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FR07</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相邻时段成功；交叠 1 秒的底层区间判断为冲突；前端仍按 15 分钟对齐。</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TC06</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FR07</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同键同参重复提交仅产生一单；同键异参返回冲突。</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TC07</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FR08</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未付款到期释放占用；迟到支付成功不会恢复过期订单并发起退款。</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TC08</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FR09</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重复入离场事件只记录一次；未入场到期与入场竞态仅一方成功。</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TC09</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FR09—FR10</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超时占用阻止冲突入场并通知物业；离场释放物理占用。</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FR10</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4 元每小时预约 2 小时预付 8 元；超时 20 分钟补缴 2 元。</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FR11</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重放成功通知 100 次仅一次入账；签名或金额错误被拒绝。</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TC12</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FR12</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全额、部分、重复退款均遵守实收上限；确定失败后重试重新校验额度；未知结果不得释放预留。</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TC13</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FR13</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净实收 10 元形成平台 1 元、业主 9 元；重复结算无重复打款。</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TC14</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FR12—FR14</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结算后退 2 元，平台累计 0.80 元、业主累计 7.20 元，生成 1.80 元追回项。</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FR14、FR16</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注入差异可被对账发现；差异处理、审核与退款均有审计记录。</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TC16</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NFR02—03</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恢复依赖后 100 个非死信事件在 60 秒内收敛；死信重放另验且不重复入账。</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TC17</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NFR01</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按基准负载完成 3 轮测试，保存各轮 P95、错误率与环境信息。</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TC18</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NFR04—07</w:t>
            </w:r>
          </w:p>
        </w:tc>
        <w:tc>
          <w:tcPr>
            <w:tcW w:type="dxa" w:w="65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令牌与接口权限检查、响应式走查、空库部署及备份恢复通过。</w:t>
            </w:r>
          </w:p>
        </w:tc>
      </w:tr>
    </w:tbl>
    <w:p>
      <w:pPr>
        <w:spacing w:after="20"/>
      </w:pPr>
    </w:p>
    <w:p>
      <w:pPr>
        <w:ind w:firstLine="440"/>
      </w:pPr>
      <w:r>
        <w:t>验收通过条件为核心功能用例全部通过、非功能实测满足目标、无阻断或严重缺陷。TC17 若未达标，应记录瓶颈、改进与复测结果，不以修改预期值替代解释。需求变更必须同步修改本表和设计映射。</w:t>
      </w:r>
    </w:p>
    <w:p>
      <w:pPr>
        <w:pStyle w:val="Heading1"/>
        <w:pageBreakBefore/>
      </w:pPr>
      <w:r>
        <w:t>十 车辆管理与边界规则</w:t>
      </w:r>
    </w:p>
    <w:p>
      <w:pPr>
        <w:pStyle w:val="Heading2"/>
      </w:pPr>
      <w:r>
        <w:t>10.1 车辆管理 FR17</w:t>
      </w:r>
    </w:p>
    <w:p>
      <w:pPr>
        <w:ind w:firstLine="440"/>
      </w:pPr>
      <w:r>
        <w:t>司机应能够新增、查看和停用本人车辆，字段包括车牌号码、号牌类型和车辆类型。车牌按统一大小写及空白规则规范化；同一用户不得重复绑定同一规范化车牌与号牌类型。演示系统只校验账号绑定关系，不将填写车牌等同于真实车辆产权认证。</w:t>
      </w:r>
    </w:p>
    <w:p>
      <w:pPr>
        <w:ind w:firstLine="440"/>
      </w:pPr>
      <w:r>
        <w:t>创建预约时必须使用本人启用车辆；订单保存 vehicleId 与车牌、类型快照。已有有效预约时禁止修改或停用该车辆；订单结束后停用不得影响历史记录和事件核验。入离场按订单快照验证车辆；不支持在履约中临时换车，须按业务规则取消后重新预约。</w:t>
      </w:r>
    </w:p>
    <w:p>
      <w:pPr>
        <w:pStyle w:val="Heading2"/>
      </w:pPr>
      <w:r>
        <w:t>10.2 时间与物理状态 BR14</w:t>
      </w:r>
    </w:p>
    <w:p>
      <w:pPr>
        <w:ind w:firstLine="440"/>
      </w:pPr>
      <w:r>
        <w:t>预约、支付有效期和入场截止均以受控服务端时钟在持锁事务内的判定时刻为准；入场区间为 [startAt,startAt+15分钟)。演示入离场以服务端接受事件的时间计费，设备提交的 occurredAt 仅作审计，不允许回填改变既有终态。真实设备离线补传不在本期范围。</w:t>
      </w:r>
    </w:p>
    <w:p>
      <w:pPr>
        <w:ind w:firstLine="440"/>
      </w:pPr>
      <w:r>
        <w:t>同一车位最多存在一个当前入场订单。该订单离场前，其他订单不得入场；预留下一时段并不授予占用中入场权限。超过原定结束仍未离场时，物业可对受影响且尚未入场订单以 UNFULFILLABLE 原因取消，即使预约已开始也适用；司机本人仍只能在开始前自主取消。</w:t>
      </w:r>
    </w:p>
    <w:p>
      <w:pPr>
        <w:pStyle w:val="Heading2"/>
      </w:pPr>
      <w:r>
        <w:t>10.3 未知退款与迟到事件 BR15</w:t>
      </w:r>
    </w:p>
    <w:p>
      <w:pPr>
        <w:ind w:firstLine="440"/>
      </w:pPr>
      <w:r>
        <w:t>超时、断网或通道无最终结果属于 UNKNOWN，不等于 FAILED。UNKNOWN 保留退款预留、通过原退款号查询，可按同号幂等重发；仅通道明确终局失败才释放预留。确定失败单保持终态，再次申请使用新退款号并关联原单、重新校验额度，审批记录不得丢失。</w:t>
      </w:r>
    </w:p>
    <w:p>
      <w:pPr>
        <w:ind w:firstLine="440"/>
      </w:pPr>
      <w:r>
        <w:t>aggregateVersion 仅在同一生产服务、聚合类型和聚合编号内有序。支付及退款的成功事实按业务编号单独去重，不因其他聚合版本更高而丢弃。账单引用 billVersion，订单状态引用 orderVersion；无法满足前置条件的事件应持久化等待、查询修复或转人工处理。</w:t>
      </w:r>
    </w:p>
    <w:p>
      <w:pPr>
        <w:pStyle w:val="Heading2"/>
      </w:pPr>
      <w:r>
        <w:t>10.4 性能与统计口径 BR16</w:t>
      </w:r>
    </w:p>
    <w:p>
      <w:pPr>
        <w:ind w:firstLine="440"/>
      </w:pPr>
      <w:r>
        <w:t>NFR01 使用 50 并发用户，查询 70%、创建预约 20%、本人订单查询 10%；预约采用可用资源，竞争另测。预热 2 分钟后计时 10 分钟，复位数据执行 3 轮。每轮按接口统计全响应 P95、成功响应 P95、样本数及错误率；超时计入非预期错误，每轮分别达标。</w:t>
      </w:r>
    </w:p>
    <w:p>
      <w:pPr>
        <w:ind w:firstLine="440"/>
      </w:pPr>
      <w:r>
        <w:t>订单量按创建时间与订单去重计数；区间净实收按成功支付及成功退款发生时间汇总。业主净收益、待结算和待追回按账务流水及结算分配口径展示；日期筛选按显示时区转换成 UTC 半开区间，不能混用收款时间与订单创建时间。</w:t>
      </w:r>
    </w:p>
    <w:p>
      <w:pPr>
        <w:pStyle w:val="Heading1"/>
        <w:pageBreakBefore/>
      </w:pPr>
      <w:r>
        <w:t>十一 补充验收用例与边界样本</w:t>
      </w:r>
    </w:p>
    <w:tbl>
      <w:tblPr>
        <w:tblW w:type="auto" w:w="0"/>
        <w:jc w:val="center"/>
        <w:tblLayout w:type="fixed"/>
        <w:tblLook w:firstColumn="1" w:firstRow="1" w:lastColumn="0" w:lastRow="0" w:noHBand="0" w:noVBand="1" w:val="04A0"/>
      </w:tblPr>
      <w:tblGrid>
        <w:gridCol w:w="907"/>
        <w:gridCol w:w="1984"/>
        <w:gridCol w:w="6406"/>
      </w:tblGrid>
      <w:tr>
        <w:trPr>
          <w:cantSplit/>
          <w:tblHeader/>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用例</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覆盖需求</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操作与预期</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TC19</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FR17、FR07、FR09</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绑定本人车辆后预约成功；他人或停用 vehicleId 被拒绝；有效预约期间停用被拒绝；订单保留车辆快照。</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TC20</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FR12—FR13</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退款请求超时后置 UNKNOWN，额度仍预留、结算跳过；查询成功只冲正一次；明确失败释放预留，新申请重新校验。</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TC21</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FR11—FR14</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先处理较新订单事件，再送达未入账的旧支付成功事件；成功事实不得遗漏，终态订单进入退款且不恢复预约。</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TC22</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FR15</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预约确认、占用异常、退款成功及结算结果各生成一条可追溯站内消息；重复事件不重复通知；他人不能读取或标记已读。</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TC23</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FR08—FR09、FR12</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前车未离场时后车不能入场；物业确认无法履约可在开始后取消未入场订单并全退；司机同场景自主取消被拒绝。</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FR10、NFR02</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按下表验证秒级边界、分单位取整及分次退款；等于开始后 15 分钟时不得入场，调度与入场仅一方成功。</w:t>
            </w:r>
          </w:p>
        </w:tc>
      </w:tr>
      <w:tr>
        <w:trPr>
          <w:cantSplit/>
        </w:trPr>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TC25</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FR11—FR12</w:t>
            </w:r>
          </w:p>
        </w:tc>
        <w:tc>
          <w:tcPr>
            <w:tcW w:type="dxa" w:w="640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支付结果未知时只查询原通道尝试，不新建扣款；确定失败后可重试；意外的第二笔真实成功收款保留流水并发起多收退款。</w:t>
            </w:r>
          </w:p>
        </w:tc>
      </w:tr>
    </w:tbl>
    <w:p>
      <w:pPr>
        <w:spacing w:after="20"/>
      </w:pPr>
    </w:p>
    <w:tbl>
      <w:tblPr>
        <w:tblW w:type="auto" w:w="0"/>
        <w:jc w:val="center"/>
        <w:tblLayout w:type="fixed"/>
        <w:tblLook w:firstColumn="1" w:firstRow="1" w:lastColumn="0" w:lastRow="0" w:noHBand="0" w:noVBand="1" w:val="04A0"/>
      </w:tblPr>
      <w:tblGrid>
        <w:gridCol w:w="4422"/>
        <w:gridCol w:w="4876"/>
      </w:tblGrid>
      <w:tr>
        <w:trPr>
          <w:cantSplit/>
          <w:tblHeader/>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输入</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预期金额或状态</w:t>
            </w:r>
          </w:p>
        </w:tc>
      </w:tr>
      <w:tr>
        <w:trPr>
          <w:cantSplit/>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r=400 分/小时；D=30、45、60 分钟</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预约应付分别为 200、400、400 分。</w:t>
            </w:r>
          </w:p>
        </w:tc>
      </w:tr>
      <w:tr>
        <w:trPr>
          <w:cantSplit/>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r=400；超时 E=0、1、1800、1801 秒</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补缴分别为 0、200、200、400 分。</w:t>
            </w:r>
          </w:p>
        </w:tc>
      </w:tr>
      <w:tr>
        <w:trPr>
          <w:cantSplit/>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r=1；D=30 分钟</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0.5 分采用 HALF_UP，预约应付为 1 分。</w:t>
            </w:r>
          </w:p>
        </w:tc>
      </w:tr>
      <w:tr>
        <w:trPr>
          <w:cantSplit/>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净实收 15 分，比例 10%；依次退款 1 分、4 分</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平台累计依次为 2、1、1 分；平台退款调整为 -1、0 分；最终业主 9 分。</w:t>
            </w:r>
          </w:p>
        </w:tc>
      </w:tr>
      <w:tr>
        <w:trPr>
          <w:cantSplit/>
        </w:trPr>
        <w:tc>
          <w:tcPr>
            <w:tcW w:type="dxa" w:w="442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支付截止前已支付，但确认事件在截止后处理</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订单不恢复；保留成功收款事实并进入退款。</w:t>
            </w:r>
          </w:p>
        </w:tc>
      </w:tr>
    </w:tbl>
    <w:p>
      <w:pPr>
        <w:spacing w:after="20"/>
      </w:pPr>
    </w:p>
    <w:p>
      <w:pPr>
        <w:ind w:firstLine="440"/>
      </w:pPr>
      <w:r>
        <w:t>FR17、TC19—TC25 与前述需求及用例共同构成完整验收范围；新增的资金与占用边界属于核心正确性，不因性能达标而免测。测试结果必须由后续实现运行产生，本说明书只规定预期。</w:t>
      </w:r>
    </w:p>
    <w:sectPr w:rsidR="00FC693F" w:rsidRPr="0006063C" w:rsidSect="00034616">
      <w:footerReference w:type="default" r:id="rId9"/>
      <w:pgSz w:w="11906" w:h="16838"/>
      <w:pgMar w:top="1191" w:right="1304"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黑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Cloud 的智慧社区停车位共享与结算系统 需求规格说明书</dc:title>
  <dc:subject>需求规格说明书</dc:subject>
  <dc:creator/>
  <cp:keywords>毕业设计 Spring Cloud 共享停车 结算</cp:keywords>
  <dc:description>generated by python-docx</dc:description>
  <cp:lastModifiedBy/>
  <cp:revision>1</cp:revision>
  <dcterms:created xsi:type="dcterms:W3CDTF">2013-12-23T23:15:00Z</dcterms:created>
  <dcterms:modified xsi:type="dcterms:W3CDTF">2013-12-23T23:15:00Z</dcterms:modified>
  <cp:category/>
</cp:coreProperties>
</file>