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9908" w14:textId="5DD01CA5" w:rsidR="00884F77" w:rsidRPr="00407825" w:rsidRDefault="00000000" w:rsidP="00FB592A">
      <w:pPr>
        <w:spacing w:line="400" w:lineRule="exact"/>
        <w:jc w:val="center"/>
        <w:rPr>
          <w:rFonts w:ascii="宋体" w:eastAsia="宋体" w:hAnsi="宋体" w:hint="eastAsia"/>
          <w:sz w:val="30"/>
          <w:szCs w:val="30"/>
        </w:rPr>
      </w:pPr>
      <w:r w:rsidRPr="00407825">
        <w:rPr>
          <w:rFonts w:ascii="宋体" w:eastAsia="宋体" w:hAnsi="宋体" w:hint="eastAsia"/>
          <w:sz w:val="30"/>
          <w:szCs w:val="30"/>
        </w:rPr>
        <w:t>笛卡尔的</w:t>
      </w:r>
      <w:r w:rsidR="0091574A">
        <w:rPr>
          <w:rFonts w:ascii="宋体" w:eastAsia="宋体" w:hAnsi="宋体" w:hint="eastAsia"/>
          <w:sz w:val="30"/>
          <w:szCs w:val="30"/>
        </w:rPr>
        <w:t>分析与综合</w:t>
      </w:r>
      <w:r w:rsidRPr="00407825">
        <w:rPr>
          <w:rFonts w:ascii="宋体" w:eastAsia="宋体" w:hAnsi="宋体" w:hint="eastAsia"/>
          <w:sz w:val="30"/>
          <w:szCs w:val="30"/>
        </w:rPr>
        <w:t>方法的完善空间</w:t>
      </w:r>
    </w:p>
    <w:p w14:paraId="29B7AD96" w14:textId="5ADB59D4" w:rsidR="00884F77" w:rsidRPr="00407825" w:rsidRDefault="0088280B" w:rsidP="00FB592A">
      <w:pPr>
        <w:spacing w:line="400" w:lineRule="exact"/>
        <w:jc w:val="center"/>
        <w:rPr>
          <w:rFonts w:ascii="宋体" w:eastAsia="宋体" w:hAnsi="宋体" w:hint="eastAsia"/>
          <w:sz w:val="24"/>
          <w:szCs w:val="24"/>
        </w:rPr>
      </w:pPr>
      <w:r>
        <w:rPr>
          <w:rFonts w:ascii="Times New Roman" w:eastAsia="宋体" w:hAnsi="Times New Roman" w:cs="Times New Roman" w:hint="eastAsia"/>
          <w:sz w:val="24"/>
          <w:szCs w:val="24"/>
        </w:rPr>
        <w:t>路人甲</w:t>
      </w:r>
    </w:p>
    <w:p w14:paraId="399E9822" w14:textId="5CDEBF61" w:rsidR="00E67F85" w:rsidRDefault="00E67F85" w:rsidP="00A30E92">
      <w:pPr>
        <w:spacing w:line="400" w:lineRule="exact"/>
        <w:rPr>
          <w:rFonts w:ascii="宋体" w:eastAsia="宋体" w:hAnsi="宋体" w:hint="eastAsia"/>
          <w:sz w:val="24"/>
          <w:szCs w:val="24"/>
        </w:rPr>
      </w:pPr>
      <w:r w:rsidRPr="00E67F85">
        <w:rPr>
          <w:rFonts w:ascii="宋体" w:eastAsia="宋体" w:hAnsi="宋体" w:hint="eastAsia"/>
          <w:sz w:val="24"/>
          <w:szCs w:val="24"/>
          <w:lang w:val="en-GB"/>
        </w:rPr>
        <w:t>［摘要］</w:t>
      </w:r>
      <w:r>
        <w:rPr>
          <w:rFonts w:ascii="宋体" w:eastAsia="宋体" w:hAnsi="宋体" w:hint="eastAsia"/>
          <w:sz w:val="24"/>
          <w:szCs w:val="24"/>
          <w:lang w:val="en-GB"/>
        </w:rPr>
        <w:t xml:space="preserve"> </w:t>
      </w:r>
      <w:r w:rsidR="00C528D3">
        <w:rPr>
          <w:rFonts w:ascii="宋体" w:eastAsia="宋体" w:hAnsi="宋体" w:hint="eastAsia"/>
          <w:sz w:val="24"/>
          <w:szCs w:val="24"/>
          <w:lang w:val="en-GB"/>
        </w:rPr>
        <w:t>笛卡尔哲学的方法论的核心是“分析与综合”。</w:t>
      </w:r>
      <w:r w:rsidR="00C528D3" w:rsidRPr="00C528D3">
        <w:rPr>
          <w:rFonts w:ascii="宋体" w:eastAsia="宋体" w:hAnsi="宋体"/>
          <w:sz w:val="24"/>
          <w:szCs w:val="24"/>
        </w:rPr>
        <w:t>分析法能系统分解复杂问题</w:t>
      </w:r>
      <w:r w:rsidR="00C528D3">
        <w:rPr>
          <w:rFonts w:ascii="宋体" w:eastAsia="宋体" w:hAnsi="宋体" w:hint="eastAsia"/>
          <w:sz w:val="24"/>
          <w:szCs w:val="24"/>
        </w:rPr>
        <w:t>，</w:t>
      </w:r>
      <w:r w:rsidR="00C528D3" w:rsidRPr="00C528D3">
        <w:rPr>
          <w:rFonts w:ascii="宋体" w:eastAsia="宋体" w:hAnsi="宋体"/>
          <w:sz w:val="24"/>
          <w:szCs w:val="24"/>
        </w:rPr>
        <w:t>推动科学进步</w:t>
      </w:r>
      <w:r w:rsidR="00C528D3">
        <w:rPr>
          <w:rFonts w:ascii="宋体" w:eastAsia="宋体" w:hAnsi="宋体" w:hint="eastAsia"/>
          <w:sz w:val="24"/>
          <w:szCs w:val="24"/>
        </w:rPr>
        <w:t>；</w:t>
      </w:r>
      <w:r w:rsidR="00C528D3" w:rsidRPr="00C528D3">
        <w:rPr>
          <w:rFonts w:ascii="宋体" w:eastAsia="宋体" w:hAnsi="宋体"/>
          <w:sz w:val="24"/>
          <w:szCs w:val="24"/>
        </w:rPr>
        <w:t>但其假设复杂系统可拆解</w:t>
      </w:r>
      <w:r w:rsidR="00C528D3">
        <w:rPr>
          <w:rFonts w:ascii="宋体" w:eastAsia="宋体" w:hAnsi="宋体" w:hint="eastAsia"/>
          <w:sz w:val="24"/>
          <w:szCs w:val="24"/>
        </w:rPr>
        <w:t>，从</w:t>
      </w:r>
      <w:r w:rsidR="00C528D3" w:rsidRPr="00C528D3">
        <w:rPr>
          <w:rFonts w:ascii="宋体" w:eastAsia="宋体" w:hAnsi="宋体"/>
          <w:sz w:val="24"/>
          <w:szCs w:val="24"/>
        </w:rPr>
        <w:t>而忽略</w:t>
      </w:r>
      <w:r w:rsidR="00C528D3">
        <w:rPr>
          <w:rFonts w:ascii="宋体" w:eastAsia="宋体" w:hAnsi="宋体" w:hint="eastAsia"/>
          <w:sz w:val="24"/>
          <w:szCs w:val="24"/>
        </w:rPr>
        <w:t>了系统内的</w:t>
      </w:r>
      <w:r w:rsidR="00C528D3" w:rsidRPr="00C528D3">
        <w:rPr>
          <w:rFonts w:ascii="宋体" w:eastAsia="宋体" w:hAnsi="宋体"/>
          <w:sz w:val="24"/>
          <w:szCs w:val="24"/>
        </w:rPr>
        <w:t>非线性作用，难以解释生态系统与混沌系统</w:t>
      </w:r>
      <w:r w:rsidR="00C528D3">
        <w:rPr>
          <w:rFonts w:ascii="宋体" w:eastAsia="宋体" w:hAnsi="宋体" w:hint="eastAsia"/>
          <w:sz w:val="24"/>
          <w:szCs w:val="24"/>
        </w:rPr>
        <w:t>等复杂系统</w:t>
      </w:r>
      <w:r w:rsidR="00C528D3" w:rsidRPr="00C528D3">
        <w:rPr>
          <w:rFonts w:ascii="宋体" w:eastAsia="宋体" w:hAnsi="宋体"/>
          <w:sz w:val="24"/>
          <w:szCs w:val="24"/>
        </w:rPr>
        <w:t>的涌现现象</w:t>
      </w:r>
      <w:r w:rsidR="00C528D3">
        <w:rPr>
          <w:rFonts w:ascii="宋体" w:eastAsia="宋体" w:hAnsi="宋体" w:hint="eastAsia"/>
          <w:sz w:val="24"/>
          <w:szCs w:val="24"/>
        </w:rPr>
        <w:t>。</w:t>
      </w:r>
      <w:r w:rsidR="00C528D3" w:rsidRPr="00C528D3">
        <w:rPr>
          <w:rFonts w:ascii="宋体" w:eastAsia="宋体" w:hAnsi="宋体"/>
          <w:sz w:val="24"/>
          <w:szCs w:val="24"/>
        </w:rPr>
        <w:t>综合法以“清晰直观”</w:t>
      </w:r>
      <w:r w:rsidR="00C528D3">
        <w:rPr>
          <w:rFonts w:ascii="宋体" w:eastAsia="宋体" w:hAnsi="宋体" w:hint="eastAsia"/>
          <w:sz w:val="24"/>
          <w:szCs w:val="24"/>
        </w:rPr>
        <w:t>的</w:t>
      </w:r>
      <w:r w:rsidR="00C528D3" w:rsidRPr="00C528D3">
        <w:rPr>
          <w:rFonts w:ascii="宋体" w:eastAsia="宋体" w:hAnsi="宋体"/>
          <w:sz w:val="24"/>
          <w:szCs w:val="24"/>
        </w:rPr>
        <w:t>公理</w:t>
      </w:r>
      <w:r w:rsidR="00C528D3">
        <w:rPr>
          <w:rFonts w:ascii="宋体" w:eastAsia="宋体" w:hAnsi="宋体" w:hint="eastAsia"/>
          <w:sz w:val="24"/>
          <w:szCs w:val="24"/>
        </w:rPr>
        <w:t>为基石，以人类可理解的方式</w:t>
      </w:r>
      <w:r w:rsidR="00C528D3" w:rsidRPr="00C528D3">
        <w:rPr>
          <w:rFonts w:ascii="宋体" w:eastAsia="宋体" w:hAnsi="宋体"/>
          <w:sz w:val="24"/>
          <w:szCs w:val="24"/>
        </w:rPr>
        <w:t>演绎真理</w:t>
      </w:r>
      <w:r w:rsidR="00C528D3">
        <w:rPr>
          <w:rFonts w:ascii="宋体" w:eastAsia="宋体" w:hAnsi="宋体" w:hint="eastAsia"/>
          <w:sz w:val="24"/>
          <w:szCs w:val="24"/>
        </w:rPr>
        <w:t>，</w:t>
      </w:r>
      <w:r w:rsidR="00C528D3" w:rsidRPr="00C528D3">
        <w:rPr>
          <w:rFonts w:ascii="宋体" w:eastAsia="宋体" w:hAnsi="宋体"/>
          <w:sz w:val="24"/>
          <w:szCs w:val="24"/>
        </w:rPr>
        <w:t>奠定</w:t>
      </w:r>
      <w:r w:rsidR="00C528D3">
        <w:rPr>
          <w:rFonts w:ascii="宋体" w:eastAsia="宋体" w:hAnsi="宋体" w:hint="eastAsia"/>
          <w:sz w:val="24"/>
          <w:szCs w:val="24"/>
        </w:rPr>
        <w:t>了</w:t>
      </w:r>
      <w:r w:rsidR="00C528D3" w:rsidRPr="00C528D3">
        <w:rPr>
          <w:rFonts w:ascii="宋体" w:eastAsia="宋体" w:hAnsi="宋体"/>
          <w:sz w:val="24"/>
          <w:szCs w:val="24"/>
        </w:rPr>
        <w:t>现代科学基础，但直观公理并非真理的唯一来源</w:t>
      </w:r>
      <w:r w:rsidR="00C528D3">
        <w:rPr>
          <w:rFonts w:ascii="宋体" w:eastAsia="宋体" w:hAnsi="宋体" w:hint="eastAsia"/>
          <w:sz w:val="24"/>
          <w:szCs w:val="24"/>
        </w:rPr>
        <w:t>，证明过程也并不</w:t>
      </w:r>
      <w:r w:rsidR="001521B6">
        <w:rPr>
          <w:rFonts w:ascii="宋体" w:eastAsia="宋体" w:hAnsi="宋体" w:hint="eastAsia"/>
          <w:sz w:val="24"/>
          <w:szCs w:val="24"/>
        </w:rPr>
        <w:t>一定</w:t>
      </w:r>
      <w:r w:rsidR="00C528D3">
        <w:rPr>
          <w:rFonts w:ascii="宋体" w:eastAsia="宋体" w:hAnsi="宋体" w:hint="eastAsia"/>
          <w:sz w:val="24"/>
          <w:szCs w:val="24"/>
        </w:rPr>
        <w:t>需要人类理性的深度参与</w:t>
      </w:r>
      <w:r w:rsidR="00C528D3" w:rsidRPr="00C528D3">
        <w:rPr>
          <w:rFonts w:ascii="宋体" w:eastAsia="宋体" w:hAnsi="宋体"/>
          <w:sz w:val="24"/>
          <w:szCs w:val="24"/>
        </w:rPr>
        <w:t>——非欧几何和计算机辅助证明展示了“反直觉”方法的有效性。文章提出结合系统论与可信计算工具（如强化学习、计算机辅助证明）等现代手段，补充完善笛卡尔的方法论，以增强对复杂、敏感问题的认识和处理能力。</w:t>
      </w:r>
    </w:p>
    <w:p w14:paraId="7BEA3DC9" w14:textId="6FBFA40F" w:rsidR="001561A9" w:rsidRDefault="001561A9" w:rsidP="00A30E92">
      <w:pPr>
        <w:spacing w:line="400" w:lineRule="exact"/>
        <w:rPr>
          <w:rFonts w:ascii="宋体" w:eastAsia="宋体" w:hAnsi="宋体" w:hint="eastAsia"/>
          <w:sz w:val="24"/>
          <w:szCs w:val="24"/>
        </w:rPr>
      </w:pPr>
      <w:r>
        <w:rPr>
          <w:rFonts w:ascii="宋体" w:eastAsia="宋体" w:hAnsi="宋体" w:hint="eastAsia"/>
          <w:sz w:val="24"/>
          <w:szCs w:val="24"/>
        </w:rPr>
        <w:t>关键词：笛卡尔、分析、综合、复杂系统、自组织、非欧几何、计算机证明、理性主义</w:t>
      </w:r>
    </w:p>
    <w:p w14:paraId="068B19A1" w14:textId="6B73194D" w:rsidR="00884F77" w:rsidRPr="00407825" w:rsidRDefault="00000000" w:rsidP="00E67F85">
      <w:pPr>
        <w:spacing w:line="400" w:lineRule="exact"/>
        <w:ind w:firstLine="420"/>
        <w:rPr>
          <w:rFonts w:ascii="宋体" w:eastAsia="宋体" w:hAnsi="宋体" w:hint="eastAsia"/>
          <w:sz w:val="24"/>
          <w:szCs w:val="24"/>
        </w:rPr>
      </w:pPr>
      <w:r w:rsidRPr="00407825">
        <w:rPr>
          <w:rFonts w:ascii="宋体" w:eastAsia="宋体" w:hAnsi="宋体" w:hint="eastAsia"/>
          <w:sz w:val="24"/>
          <w:szCs w:val="24"/>
        </w:rPr>
        <w:t>笛卡尔的方法论的核心是“分析与综合”。他在《谈谈方法》中是这样论述分析法的：“</w:t>
      </w:r>
      <w:r w:rsidR="00FC7B19" w:rsidRPr="00407825">
        <w:rPr>
          <w:rFonts w:ascii="宋体" w:eastAsia="宋体" w:hAnsi="宋体" w:hint="eastAsia"/>
          <w:sz w:val="24"/>
          <w:szCs w:val="24"/>
        </w:rPr>
        <w:t>把我要去研究的难题尽可能分成一小块一小块，然后逐步解决</w:t>
      </w:r>
      <w:r w:rsidRPr="00407825">
        <w:rPr>
          <w:rFonts w:ascii="宋体" w:eastAsia="宋体" w:hAnsi="宋体" w:hint="eastAsia"/>
          <w:sz w:val="24"/>
          <w:szCs w:val="24"/>
        </w:rPr>
        <w:t>。”</w:t>
      </w:r>
      <w:r w:rsidR="00FC7B19" w:rsidRPr="00407825">
        <w:rPr>
          <w:rStyle w:val="ae"/>
          <w:rFonts w:ascii="宋体" w:eastAsia="宋体" w:hAnsi="宋体" w:hint="eastAsia"/>
          <w:sz w:val="24"/>
          <w:szCs w:val="24"/>
        </w:rPr>
        <w:footnoteReference w:id="1"/>
      </w:r>
      <w:r w:rsidRPr="00407825">
        <w:rPr>
          <w:rFonts w:ascii="宋体" w:eastAsia="宋体" w:hAnsi="宋体" w:hint="eastAsia"/>
          <w:sz w:val="24"/>
          <w:szCs w:val="24"/>
        </w:rPr>
        <w:t>而对于综合法，他的解释是这样的：“</w:t>
      </w:r>
      <w:r w:rsidR="00FC7B19" w:rsidRPr="00407825">
        <w:rPr>
          <w:rFonts w:ascii="宋体" w:eastAsia="宋体" w:hAnsi="宋体" w:hint="eastAsia"/>
          <w:sz w:val="24"/>
          <w:szCs w:val="24"/>
        </w:rPr>
        <w:t>理清我的思路，从最简单、最容易认识的对象开始，逐步上升到最复杂的认识对象；对本身没有先后之分的事物，也分门别类和排序。</w:t>
      </w:r>
      <w:r w:rsidR="00FB592A">
        <w:rPr>
          <w:rFonts w:ascii="宋体" w:eastAsia="宋体" w:hAnsi="宋体" w:hint="eastAsia"/>
          <w:sz w:val="24"/>
          <w:szCs w:val="24"/>
        </w:rPr>
        <w:t>”</w:t>
      </w:r>
      <w:r w:rsidR="00FB592A">
        <w:rPr>
          <w:rStyle w:val="ae"/>
          <w:rFonts w:ascii="宋体" w:eastAsia="宋体" w:hAnsi="宋体" w:hint="eastAsia"/>
          <w:sz w:val="24"/>
          <w:szCs w:val="24"/>
        </w:rPr>
        <w:footnoteReference w:id="2"/>
      </w:r>
      <w:r w:rsidR="004B1370">
        <w:rPr>
          <w:rFonts w:ascii="宋体" w:eastAsia="宋体" w:hAnsi="宋体" w:hint="eastAsia"/>
          <w:sz w:val="24"/>
          <w:szCs w:val="24"/>
        </w:rPr>
        <w:t>我的读书报告就基于这两点进行讨论。</w:t>
      </w:r>
    </w:p>
    <w:p w14:paraId="2162E991" w14:textId="2A21826D" w:rsidR="00884F77" w:rsidRPr="00407825" w:rsidRDefault="00000000" w:rsidP="00A30E92">
      <w:pPr>
        <w:spacing w:line="400" w:lineRule="exact"/>
        <w:rPr>
          <w:rFonts w:ascii="宋体" w:eastAsia="宋体" w:hAnsi="宋体" w:hint="eastAsia"/>
          <w:sz w:val="24"/>
          <w:szCs w:val="24"/>
        </w:rPr>
      </w:pPr>
      <w:r w:rsidRPr="00407825">
        <w:rPr>
          <w:rFonts w:ascii="宋体" w:eastAsia="宋体" w:hAnsi="宋体"/>
          <w:sz w:val="24"/>
          <w:szCs w:val="24"/>
        </w:rPr>
        <w:tab/>
      </w:r>
      <w:r w:rsidRPr="00407825">
        <w:rPr>
          <w:rFonts w:ascii="宋体" w:eastAsia="宋体" w:hAnsi="宋体" w:hint="eastAsia"/>
          <w:sz w:val="24"/>
          <w:szCs w:val="24"/>
        </w:rPr>
        <w:t>一方面，它引发了方法论的革命——</w:t>
      </w:r>
      <w:r w:rsidRPr="00407825">
        <w:rPr>
          <w:rFonts w:ascii="宋体" w:eastAsia="宋体" w:hAnsi="宋体"/>
          <w:sz w:val="24"/>
          <w:szCs w:val="24"/>
        </w:rPr>
        <w:t>将知识的构建系统化，使哲学摆脱经院哲学的模糊性与教条性</w:t>
      </w:r>
      <w:r w:rsidRPr="00407825">
        <w:rPr>
          <w:rFonts w:ascii="宋体" w:eastAsia="宋体" w:hAnsi="宋体" w:hint="eastAsia"/>
          <w:sz w:val="24"/>
          <w:szCs w:val="24"/>
        </w:rPr>
        <w:t>；它</w:t>
      </w:r>
      <w:r w:rsidRPr="00407825">
        <w:rPr>
          <w:rFonts w:ascii="宋体" w:eastAsia="宋体" w:hAnsi="宋体"/>
          <w:sz w:val="24"/>
          <w:szCs w:val="24"/>
        </w:rPr>
        <w:t>通过综合步骤将数学提升为真理的终极模型，推动了近代科学的范式转型。</w:t>
      </w:r>
      <w:r w:rsidR="004B1370">
        <w:rPr>
          <w:rFonts w:ascii="宋体" w:eastAsia="宋体" w:hAnsi="宋体" w:hint="eastAsia"/>
          <w:sz w:val="24"/>
          <w:szCs w:val="24"/>
        </w:rPr>
        <w:t>但另一方面，它也有着局限性。</w:t>
      </w:r>
    </w:p>
    <w:p w14:paraId="3AE0022D" w14:textId="28EC59FD" w:rsidR="008D72DF" w:rsidRPr="004B1370" w:rsidRDefault="00000000" w:rsidP="00A30E92">
      <w:pPr>
        <w:spacing w:line="400" w:lineRule="exact"/>
        <w:rPr>
          <w:rFonts w:ascii="宋体" w:eastAsia="宋体" w:hAnsi="宋体" w:hint="eastAsia"/>
          <w:sz w:val="24"/>
          <w:szCs w:val="24"/>
        </w:rPr>
      </w:pPr>
      <w:r w:rsidRPr="00407825">
        <w:rPr>
          <w:rFonts w:ascii="宋体" w:eastAsia="宋体" w:hAnsi="宋体"/>
          <w:sz w:val="24"/>
          <w:szCs w:val="24"/>
        </w:rPr>
        <w:tab/>
      </w:r>
      <w:r w:rsidRPr="00407825">
        <w:rPr>
          <w:rFonts w:ascii="宋体" w:eastAsia="宋体" w:hAnsi="宋体" w:hint="eastAsia"/>
          <w:sz w:val="24"/>
          <w:szCs w:val="24"/>
        </w:rPr>
        <w:t>首先，笛卡尔的分析步骤是将每一个难题分成若干部分。这一点也被称为“还原论”。不能否认的是，这一思想在许多领域中都是极其有效的。</w:t>
      </w:r>
      <w:r w:rsidR="004B1370">
        <w:rPr>
          <w:rFonts w:ascii="宋体" w:eastAsia="宋体" w:hAnsi="宋体" w:hint="eastAsia"/>
          <w:sz w:val="24"/>
          <w:szCs w:val="24"/>
        </w:rPr>
        <w:t>在面向对象编程中，我们正是将一个复杂的问题分为若干个简单的子问题，通过每一个简单的子类之间的交互，实现复杂的功能的。</w:t>
      </w:r>
      <w:r w:rsidRPr="00407825">
        <w:rPr>
          <w:rFonts w:ascii="宋体" w:eastAsia="宋体" w:hAnsi="宋体" w:hint="eastAsia"/>
          <w:sz w:val="24"/>
          <w:szCs w:val="24"/>
        </w:rPr>
        <w:t>尽管分析法是解决许多问题的利器，但是否每一个问题，只通过分析法，就能够得到最佳的解决呢？答案是否定的。</w:t>
      </w:r>
      <w:r w:rsidR="0040670B" w:rsidRPr="004B1370">
        <w:rPr>
          <w:rFonts w:ascii="宋体" w:eastAsia="宋体" w:hAnsi="宋体" w:hint="eastAsia"/>
          <w:sz w:val="24"/>
          <w:szCs w:val="24"/>
        </w:rPr>
        <w:t>笛卡尔预设了一个前提：</w:t>
      </w:r>
      <w:r w:rsidR="008D72DF" w:rsidRPr="004B1370">
        <w:rPr>
          <w:rFonts w:ascii="宋体" w:eastAsia="宋体" w:hAnsi="宋体"/>
          <w:sz w:val="24"/>
          <w:szCs w:val="24"/>
        </w:rPr>
        <w:t>复杂系统可通过分解为简单部分来理解</w:t>
      </w:r>
      <w:r w:rsidR="008D72DF" w:rsidRPr="004B1370">
        <w:rPr>
          <w:rFonts w:ascii="宋体" w:eastAsia="宋体" w:hAnsi="宋体" w:hint="eastAsia"/>
          <w:sz w:val="24"/>
          <w:szCs w:val="24"/>
        </w:rPr>
        <w:t>。</w:t>
      </w:r>
      <w:r w:rsidR="0040670B" w:rsidRPr="004B1370">
        <w:rPr>
          <w:rFonts w:ascii="宋体" w:eastAsia="宋体" w:hAnsi="宋体" w:hint="eastAsia"/>
          <w:sz w:val="24"/>
          <w:szCs w:val="24"/>
        </w:rPr>
        <w:t>这一点不是自明的公理，笛卡尔并没有证明。事实上</w:t>
      </w:r>
      <w:r w:rsidR="00AA4997" w:rsidRPr="004B1370">
        <w:rPr>
          <w:rFonts w:ascii="宋体" w:eastAsia="宋体" w:hAnsi="宋体" w:hint="eastAsia"/>
          <w:sz w:val="24"/>
          <w:szCs w:val="24"/>
        </w:rPr>
        <w:t>笛卡尔的这一预设虽然推动了近代科学的范式转型，但其带有未经检验的还原论倾向</w:t>
      </w:r>
      <w:r w:rsidR="008D72DF" w:rsidRPr="004B1370">
        <w:rPr>
          <w:rFonts w:ascii="宋体" w:eastAsia="宋体" w:hAnsi="宋体" w:hint="eastAsia"/>
          <w:sz w:val="24"/>
          <w:szCs w:val="24"/>
        </w:rPr>
        <w:t>，而这是存在局限性的：</w:t>
      </w:r>
      <w:r w:rsidR="00FC7B19" w:rsidRPr="004B1370">
        <w:rPr>
          <w:rFonts w:ascii="宋体" w:eastAsia="宋体" w:hAnsi="宋体" w:hint="eastAsia"/>
          <w:sz w:val="24"/>
          <w:szCs w:val="24"/>
        </w:rPr>
        <w:t>它忽视了系统间各组分的非线性相互作用——这种局限性可能间接影响了人们对复杂系统的认</w:t>
      </w:r>
      <w:r w:rsidR="00FC7B19" w:rsidRPr="004B1370">
        <w:rPr>
          <w:rFonts w:ascii="宋体" w:eastAsia="宋体" w:hAnsi="宋体" w:hint="eastAsia"/>
          <w:sz w:val="24"/>
          <w:szCs w:val="24"/>
        </w:rPr>
        <w:lastRenderedPageBreak/>
        <w:t>识，导致在一些复杂系统问题中应对不足。</w:t>
      </w:r>
    </w:p>
    <w:p w14:paraId="10A01536" w14:textId="77777777" w:rsidR="003B0BF4" w:rsidRDefault="004B1370" w:rsidP="00A30E92">
      <w:pPr>
        <w:spacing w:line="400" w:lineRule="exact"/>
        <w:ind w:firstLine="420"/>
        <w:rPr>
          <w:rFonts w:ascii="宋体" w:eastAsia="宋体" w:hAnsi="宋体" w:hint="eastAsia"/>
          <w:sz w:val="24"/>
          <w:szCs w:val="24"/>
        </w:rPr>
      </w:pPr>
      <w:r>
        <w:rPr>
          <w:rFonts w:ascii="宋体" w:eastAsia="宋体" w:hAnsi="宋体" w:hint="eastAsia"/>
          <w:sz w:val="24"/>
          <w:szCs w:val="24"/>
        </w:rPr>
        <w:t>一个典型的复杂系统就是生态系统</w:t>
      </w:r>
      <w:r w:rsidRPr="00407825">
        <w:rPr>
          <w:rFonts w:ascii="宋体" w:eastAsia="宋体" w:hAnsi="宋体" w:hint="eastAsia"/>
          <w:sz w:val="24"/>
          <w:szCs w:val="24"/>
        </w:rPr>
        <w:t>。它具有自组织、自我调节的特性。</w:t>
      </w:r>
      <w:r w:rsidR="00A30E92" w:rsidRPr="00A30E92">
        <w:rPr>
          <w:rFonts w:ascii="宋体" w:eastAsia="宋体" w:hAnsi="宋体" w:hint="eastAsia"/>
          <w:sz w:val="24"/>
          <w:szCs w:val="24"/>
        </w:rPr>
        <w:t>自组织，在社会科学中也称为自发秩序，是指一种过程，这种过程中，最初的无序系统中各部分之间局部相互作用，形成了某种形式的整体秩序。当能量供给充足时，该过程无需任何外部主体控制即可自发进行。</w:t>
      </w:r>
      <w:r w:rsidR="0040670B" w:rsidRPr="004B1370">
        <w:rPr>
          <w:rFonts w:ascii="宋体" w:eastAsia="宋体" w:hAnsi="宋体" w:hint="eastAsia"/>
          <w:sz w:val="24"/>
          <w:szCs w:val="24"/>
        </w:rPr>
        <w:t>这里的“自”在我看来，一方面阐明了主体性，另一方面暗示了外界无法对其内部演化进行准确预测，只能输入物质、能量和信息对其进行干扰。</w:t>
      </w:r>
      <w:r w:rsidRPr="00407825">
        <w:rPr>
          <w:rFonts w:ascii="宋体" w:eastAsia="宋体" w:hAnsi="宋体" w:hint="eastAsia"/>
          <w:sz w:val="24"/>
          <w:szCs w:val="24"/>
        </w:rPr>
        <w:t>系统在自组织下会涌现出各种各样的新特性。比如，假如我们按还原论将蚂蚁巢穴结构进行分解，分析蚂蚁个体释放的化学信号。但很快我们就能够发现，蚂蚁个体的化学信号释放行为无法推导出巢穴结构的全局最优性。</w:t>
      </w:r>
      <w:r w:rsidRPr="00407825">
        <w:rPr>
          <w:rFonts w:ascii="宋体" w:eastAsia="宋体" w:hAnsi="宋体"/>
          <w:sz w:val="24"/>
          <w:szCs w:val="24"/>
        </w:rPr>
        <w:t>传统生态学曾试图通过食物链分解预测物种灭绝，但忽略物种间非线性互动，导致保护政策失败（如狼群重引入黄石公园的意外生态效应）。</w:t>
      </w:r>
      <w:r w:rsidRPr="00407825">
        <w:rPr>
          <w:rFonts w:ascii="宋体" w:eastAsia="宋体" w:hAnsi="宋体" w:hint="eastAsia"/>
          <w:sz w:val="24"/>
          <w:szCs w:val="24"/>
        </w:rPr>
        <w:t>这是自组织产生的新特性。</w:t>
      </w:r>
    </w:p>
    <w:p w14:paraId="6D7179DB" w14:textId="61EC3573" w:rsidR="001F27AF" w:rsidRDefault="003B0BF4" w:rsidP="00A30E92">
      <w:pPr>
        <w:spacing w:line="400" w:lineRule="exact"/>
        <w:ind w:firstLine="420"/>
        <w:rPr>
          <w:rFonts w:ascii="宋体" w:eastAsia="宋体" w:hAnsi="宋体" w:hint="eastAsia"/>
          <w:sz w:val="24"/>
          <w:szCs w:val="24"/>
        </w:rPr>
      </w:pPr>
      <w:r>
        <w:rPr>
          <w:rFonts w:ascii="宋体" w:eastAsia="宋体" w:hAnsi="宋体" w:hint="eastAsia"/>
          <w:sz w:val="24"/>
          <w:szCs w:val="24"/>
        </w:rPr>
        <w:t>另一个有趣的例子是混沌系统。“混沌是在一个非线性方程所描述的确定性系统中出现的貌似不规则的运动，其特征表现为对初始条件微小变化的敏感性和对未来的不可预见性。”</w:t>
      </w:r>
      <w:r>
        <w:rPr>
          <w:rStyle w:val="ae"/>
          <w:rFonts w:ascii="宋体" w:eastAsia="宋体" w:hAnsi="宋体" w:hint="eastAsia"/>
          <w:sz w:val="24"/>
          <w:szCs w:val="24"/>
        </w:rPr>
        <w:footnoteReference w:id="3"/>
      </w:r>
      <w:r w:rsidR="00AA2621">
        <w:rPr>
          <w:rFonts w:ascii="宋体" w:eastAsia="宋体" w:hAnsi="宋体" w:hint="eastAsia"/>
          <w:sz w:val="24"/>
          <w:szCs w:val="24"/>
        </w:rPr>
        <w:t>所谓“差之毫厘，谬以千里”也。一个典型的例子是“蝴蝶效应”，即“今天某地一只蝴蝶拍下翅膀（相当于微弱地改变了当天的气流，即初始条件），可能隔一段时间在另一个地方引起一场意想不到的大风暴。”</w:t>
      </w:r>
      <w:r w:rsidR="00AA2621">
        <w:rPr>
          <w:rStyle w:val="ae"/>
          <w:rFonts w:ascii="宋体" w:eastAsia="宋体" w:hAnsi="宋体" w:hint="eastAsia"/>
          <w:sz w:val="24"/>
          <w:szCs w:val="24"/>
        </w:rPr>
        <w:footnoteReference w:id="4"/>
      </w:r>
      <w:r w:rsidR="00AA2621">
        <w:rPr>
          <w:rFonts w:ascii="宋体" w:eastAsia="宋体" w:hAnsi="宋体" w:hint="eastAsia"/>
          <w:sz w:val="24"/>
          <w:szCs w:val="24"/>
        </w:rPr>
        <w:t>在混沌系统中，一方面，分析法所依赖的线性因果关系与混沌系统的非线性本质相矛盾，这就导致分析法在混沌系统中的应用的局限性十分明显；另一方面，假使我们需要利用分析法对混沌系统进行分析，由于混沌系统的初值敏感性，</w:t>
      </w:r>
      <w:r w:rsidR="001F27AF">
        <w:rPr>
          <w:rFonts w:ascii="宋体" w:eastAsia="宋体" w:hAnsi="宋体" w:hint="eastAsia"/>
          <w:sz w:val="24"/>
          <w:szCs w:val="24"/>
        </w:rPr>
        <w:t>我们需要对初值进行极精确的测量，而获取高精度的数据并不容易，况且即使初值的测量误差极小，但在长期演化后，</w:t>
      </w:r>
      <w:r w:rsidR="00C1297D">
        <w:rPr>
          <w:rFonts w:ascii="宋体" w:eastAsia="宋体" w:hAnsi="宋体" w:hint="eastAsia"/>
          <w:sz w:val="24"/>
          <w:szCs w:val="24"/>
        </w:rPr>
        <w:t>这一极小的误差也有可能被放大，使得</w:t>
      </w:r>
      <w:r w:rsidR="001F27AF">
        <w:rPr>
          <w:rFonts w:ascii="宋体" w:eastAsia="宋体" w:hAnsi="宋体" w:hint="eastAsia"/>
          <w:sz w:val="24"/>
          <w:szCs w:val="24"/>
        </w:rPr>
        <w:t>预测值与实际值出现较大误差。</w:t>
      </w:r>
    </w:p>
    <w:p w14:paraId="74E1D446" w14:textId="13775924" w:rsidR="008D72DF" w:rsidRPr="00407825" w:rsidRDefault="00000000" w:rsidP="00A30E92">
      <w:pPr>
        <w:spacing w:line="400" w:lineRule="exact"/>
        <w:ind w:firstLine="420"/>
        <w:rPr>
          <w:rFonts w:ascii="宋体" w:eastAsia="宋体" w:hAnsi="宋体" w:hint="eastAsia"/>
          <w:sz w:val="24"/>
          <w:szCs w:val="24"/>
        </w:rPr>
      </w:pPr>
      <w:r w:rsidRPr="00407825">
        <w:rPr>
          <w:rFonts w:ascii="宋体" w:eastAsia="宋体" w:hAnsi="宋体" w:hint="eastAsia"/>
          <w:sz w:val="24"/>
          <w:szCs w:val="24"/>
        </w:rPr>
        <w:t>我谈论这</w:t>
      </w:r>
      <w:r w:rsidR="001F27AF">
        <w:rPr>
          <w:rFonts w:ascii="宋体" w:eastAsia="宋体" w:hAnsi="宋体" w:hint="eastAsia"/>
          <w:sz w:val="24"/>
          <w:szCs w:val="24"/>
        </w:rPr>
        <w:t>一</w:t>
      </w:r>
      <w:r w:rsidRPr="00407825">
        <w:rPr>
          <w:rFonts w:ascii="宋体" w:eastAsia="宋体" w:hAnsi="宋体" w:hint="eastAsia"/>
          <w:sz w:val="24"/>
          <w:szCs w:val="24"/>
        </w:rPr>
        <w:t>点并不是想否定笛卡尔的分析法。我想说的是，笛卡尔的分析法虽好，</w:t>
      </w:r>
      <w:r w:rsidR="00FA6113">
        <w:rPr>
          <w:rFonts w:ascii="宋体" w:eastAsia="宋体" w:hAnsi="宋体" w:hint="eastAsia"/>
          <w:sz w:val="24"/>
          <w:szCs w:val="24"/>
        </w:rPr>
        <w:t>但并非没有使用边界</w:t>
      </w:r>
      <w:r w:rsidR="00C1297D">
        <w:rPr>
          <w:rFonts w:ascii="宋体" w:eastAsia="宋体" w:hAnsi="宋体" w:hint="eastAsia"/>
          <w:sz w:val="24"/>
          <w:szCs w:val="24"/>
        </w:rPr>
        <w:t>。在上面的两个例子之中，笛卡尔的分析法之所以无法发挥其威力，是因为在复杂系统和混沌系统中，“分解-重构”的模式并不能还原出全部的信息——系统之中组分通过非线性互动产生的</w:t>
      </w:r>
      <w:r w:rsidR="00F228D2">
        <w:rPr>
          <w:rFonts w:ascii="宋体" w:eastAsia="宋体" w:hAnsi="宋体" w:hint="eastAsia"/>
          <w:sz w:val="24"/>
          <w:szCs w:val="24"/>
        </w:rPr>
        <w:t>新的、更高层次的秩序</w:t>
      </w:r>
      <w:r w:rsidR="00C1297D">
        <w:rPr>
          <w:rFonts w:ascii="宋体" w:eastAsia="宋体" w:hAnsi="宋体" w:hint="eastAsia"/>
          <w:sz w:val="24"/>
          <w:szCs w:val="24"/>
        </w:rPr>
        <w:t>，是无法通过线性的因果推理获得的</w:t>
      </w:r>
      <w:r w:rsidR="00F228D2">
        <w:rPr>
          <w:rFonts w:ascii="宋体" w:eastAsia="宋体" w:hAnsi="宋体" w:hint="eastAsia"/>
          <w:sz w:val="24"/>
          <w:szCs w:val="24"/>
        </w:rPr>
        <w:t>。在蚂蚁巢穴的例子中，我们必须承认，通过分析法得到的底层的理化规律是极其重要的，但我们不能忽视一个事实：系统内部、系统之间的互动仍有可能产生无法还原的规律。我们既要根据底层理化规律，</w:t>
      </w:r>
      <w:r w:rsidR="00F228D2">
        <w:rPr>
          <w:rFonts w:ascii="宋体" w:eastAsia="宋体" w:hAnsi="宋体" w:hint="eastAsia"/>
          <w:sz w:val="24"/>
          <w:szCs w:val="24"/>
        </w:rPr>
        <w:lastRenderedPageBreak/>
        <w:t>研究蚂蚁个体释放化学信号的机制，还要研究信息素网络、分工协作、环境反馈等系统层面的互动。</w:t>
      </w:r>
      <w:r w:rsidR="00FA6113">
        <w:rPr>
          <w:rFonts w:ascii="宋体" w:eastAsia="宋体" w:hAnsi="宋体" w:hint="eastAsia"/>
          <w:sz w:val="24"/>
          <w:szCs w:val="24"/>
        </w:rPr>
        <w:t>这也就是说，我们不但要利用分析方法，关注局部的、个体的性质，还要利用系统观点，关注整体的性质。</w:t>
      </w:r>
    </w:p>
    <w:p w14:paraId="6DA8C701" w14:textId="6F608F61" w:rsidR="00FA6113" w:rsidRDefault="00000000" w:rsidP="00A30E92">
      <w:pPr>
        <w:spacing w:line="400" w:lineRule="exact"/>
        <w:rPr>
          <w:rFonts w:ascii="宋体" w:eastAsia="宋体" w:hAnsi="宋体" w:hint="eastAsia"/>
          <w:sz w:val="24"/>
          <w:szCs w:val="24"/>
        </w:rPr>
      </w:pPr>
      <w:r w:rsidRPr="00407825">
        <w:rPr>
          <w:rFonts w:ascii="宋体" w:eastAsia="宋体" w:hAnsi="宋体"/>
          <w:sz w:val="24"/>
          <w:szCs w:val="24"/>
        </w:rPr>
        <w:tab/>
      </w:r>
      <w:r w:rsidRPr="00407825">
        <w:rPr>
          <w:rFonts w:ascii="宋体" w:eastAsia="宋体" w:hAnsi="宋体" w:hint="eastAsia"/>
          <w:sz w:val="24"/>
          <w:szCs w:val="24"/>
        </w:rPr>
        <w:t>第二，笛卡尔的综合步骤是从自明性的公理出发，通过逻辑演绎得到其他的真理。首先从这一点出发能够得出真理，这是确凿无疑的。</w:t>
      </w:r>
      <w:r w:rsidR="002A355C">
        <w:rPr>
          <w:rFonts w:ascii="宋体" w:eastAsia="宋体" w:hAnsi="宋体" w:hint="eastAsia"/>
          <w:sz w:val="24"/>
          <w:szCs w:val="24"/>
        </w:rPr>
        <w:t>它奠定了近代科学方法论的基础，促使公理化体系的建立，例如牛顿在《自然哲学的数学原理》中便以牛顿三大运动定律与万有引力定律为公理，演绎出经典力学的完整体系。综合法要求每一步推理必须清晰明确，避免模糊，这展现了人们对确定性知识的追求。综合法不仅是科学工具，还是理性主义哲学的基石。笛卡尔通过综合法，强调了逻辑演绎在认识中的重要性，挑战了经验主义哲学。</w:t>
      </w:r>
      <w:r w:rsidRPr="00407825">
        <w:rPr>
          <w:rFonts w:ascii="宋体" w:eastAsia="宋体" w:hAnsi="宋体" w:hint="eastAsia"/>
          <w:sz w:val="24"/>
          <w:szCs w:val="24"/>
        </w:rPr>
        <w:t>但这个方法是否有着缺陷呢？它是否能得到完整的真理呢？以下我打算举几个例子，这些例子并不一定直接推翻笛卡尔的数学真理模型，但我想它们在某种程度上也是对笛卡尔的综合方法的挑战。</w:t>
      </w:r>
    </w:p>
    <w:p w14:paraId="4F948A81" w14:textId="22122C1A" w:rsidR="00D614D6" w:rsidRDefault="00000000" w:rsidP="00FA6113">
      <w:pPr>
        <w:spacing w:line="400" w:lineRule="exact"/>
        <w:ind w:firstLine="420"/>
        <w:rPr>
          <w:rFonts w:ascii="宋体" w:eastAsia="宋体" w:hAnsi="宋体" w:hint="eastAsia"/>
          <w:sz w:val="24"/>
          <w:szCs w:val="24"/>
        </w:rPr>
      </w:pPr>
      <w:r w:rsidRPr="00407825">
        <w:rPr>
          <w:rFonts w:ascii="宋体" w:eastAsia="宋体" w:hAnsi="宋体" w:hint="eastAsia"/>
          <w:sz w:val="24"/>
          <w:szCs w:val="24"/>
        </w:rPr>
        <w:t>首先，笛卡尔的推理要求从自明性的公理出发。但这个“自明”该如何定义呢？</w:t>
      </w:r>
      <w:r w:rsidR="004462A6" w:rsidRPr="00FA6113">
        <w:rPr>
          <w:rFonts w:ascii="宋体" w:eastAsia="宋体" w:hAnsi="宋体" w:hint="eastAsia"/>
          <w:sz w:val="24"/>
          <w:szCs w:val="24"/>
        </w:rPr>
        <w:t>是数学上的公理化体系吗？</w:t>
      </w:r>
      <w:r w:rsidR="00E644A9" w:rsidRPr="00FA6113">
        <w:rPr>
          <w:rFonts w:ascii="宋体" w:eastAsia="宋体" w:hAnsi="宋体" w:hint="eastAsia"/>
          <w:sz w:val="24"/>
          <w:szCs w:val="24"/>
        </w:rPr>
        <w:t>笛卡尔认为所谓的“自明”是“清楚明白”，指的是心灵能够直接把握。</w:t>
      </w:r>
      <w:r w:rsidR="004462A6" w:rsidRPr="00FA6113">
        <w:rPr>
          <w:rFonts w:ascii="宋体" w:eastAsia="宋体" w:hAnsi="宋体" w:hint="eastAsia"/>
          <w:sz w:val="24"/>
          <w:szCs w:val="24"/>
        </w:rPr>
        <w:t>在这里我想先阐明</w:t>
      </w:r>
      <w:r w:rsidR="00E644A9" w:rsidRPr="00FA6113">
        <w:rPr>
          <w:rFonts w:ascii="宋体" w:eastAsia="宋体" w:hAnsi="宋体" w:hint="eastAsia"/>
          <w:sz w:val="24"/>
          <w:szCs w:val="24"/>
        </w:rPr>
        <w:t>这两者</w:t>
      </w:r>
      <w:r w:rsidR="004462A6" w:rsidRPr="00FA6113">
        <w:rPr>
          <w:rFonts w:ascii="宋体" w:eastAsia="宋体" w:hAnsi="宋体" w:hint="eastAsia"/>
          <w:sz w:val="24"/>
          <w:szCs w:val="24"/>
        </w:rPr>
        <w:t>的区别。笛卡尔认为真理是上帝放到我们心灵里的。他所谓的自明的公理，实则依赖于人心灵的直观能力：心灵通过理性直观可</w:t>
      </w:r>
      <w:r w:rsidR="0005602E">
        <w:rPr>
          <w:rFonts w:ascii="宋体" w:eastAsia="宋体" w:hAnsi="宋体" w:hint="eastAsia"/>
          <w:sz w:val="24"/>
          <w:szCs w:val="24"/>
        </w:rPr>
        <w:t>以</w:t>
      </w:r>
      <w:r w:rsidR="004462A6" w:rsidRPr="00FA6113">
        <w:rPr>
          <w:rFonts w:ascii="宋体" w:eastAsia="宋体" w:hAnsi="宋体" w:hint="eastAsia"/>
          <w:sz w:val="24"/>
          <w:szCs w:val="24"/>
        </w:rPr>
        <w:t>直接把握</w:t>
      </w:r>
      <w:r w:rsidR="000E2B65">
        <w:rPr>
          <w:rFonts w:ascii="宋体" w:eastAsia="宋体" w:hAnsi="宋体" w:hint="eastAsia"/>
          <w:sz w:val="24"/>
          <w:szCs w:val="24"/>
        </w:rPr>
        <w:t>的道理，就是自明的公理</w:t>
      </w:r>
      <w:r w:rsidR="0005602E">
        <w:rPr>
          <w:rFonts w:ascii="宋体" w:eastAsia="宋体" w:hAnsi="宋体" w:hint="eastAsia"/>
          <w:sz w:val="24"/>
          <w:szCs w:val="24"/>
        </w:rPr>
        <w:t>。</w:t>
      </w:r>
      <w:r w:rsidR="000E2B65">
        <w:rPr>
          <w:rFonts w:ascii="宋体" w:eastAsia="宋体" w:hAnsi="宋体" w:hint="eastAsia"/>
          <w:sz w:val="24"/>
          <w:szCs w:val="24"/>
        </w:rPr>
        <w:t>比</w:t>
      </w:r>
      <w:r w:rsidR="004462A6" w:rsidRPr="00FA6113">
        <w:rPr>
          <w:rFonts w:ascii="宋体" w:eastAsia="宋体" w:hAnsi="宋体" w:hint="eastAsia"/>
          <w:sz w:val="24"/>
          <w:szCs w:val="24"/>
        </w:rPr>
        <w:t>如“两点确定一条直线”</w:t>
      </w:r>
      <w:r w:rsidR="000E2B65">
        <w:rPr>
          <w:rFonts w:ascii="宋体" w:eastAsia="宋体" w:hAnsi="宋体" w:hint="eastAsia"/>
          <w:sz w:val="24"/>
          <w:szCs w:val="24"/>
        </w:rPr>
        <w:t>就是我们心灵能够直接把握的道理</w:t>
      </w:r>
      <w:r w:rsidR="0005602E">
        <w:rPr>
          <w:rFonts w:ascii="宋体" w:eastAsia="宋体" w:hAnsi="宋体" w:hint="eastAsia"/>
          <w:sz w:val="24"/>
          <w:szCs w:val="24"/>
        </w:rPr>
        <w:t>，根据笛卡尔的观点，这就是一条自明的公理</w:t>
      </w:r>
      <w:r w:rsidR="004462A6" w:rsidRPr="00FA6113">
        <w:rPr>
          <w:rFonts w:ascii="宋体" w:eastAsia="宋体" w:hAnsi="宋体" w:hint="eastAsia"/>
          <w:sz w:val="24"/>
          <w:szCs w:val="24"/>
        </w:rPr>
        <w:t>。而数学公理</w:t>
      </w:r>
      <w:r w:rsidR="000E2B65">
        <w:rPr>
          <w:rFonts w:ascii="宋体" w:eastAsia="宋体" w:hAnsi="宋体" w:hint="eastAsia"/>
          <w:sz w:val="24"/>
          <w:szCs w:val="24"/>
        </w:rPr>
        <w:t>的</w:t>
      </w:r>
      <w:r w:rsidR="004462A6" w:rsidRPr="00FA6113">
        <w:rPr>
          <w:rFonts w:ascii="宋体" w:eastAsia="宋体" w:hAnsi="宋体" w:hint="eastAsia"/>
          <w:sz w:val="24"/>
          <w:szCs w:val="24"/>
        </w:rPr>
        <w:t>本质是逻辑约定</w:t>
      </w:r>
      <w:r w:rsidR="0005602E">
        <w:rPr>
          <w:rFonts w:ascii="宋体" w:eastAsia="宋体" w:hAnsi="宋体" w:hint="eastAsia"/>
          <w:sz w:val="24"/>
          <w:szCs w:val="24"/>
        </w:rPr>
        <w:t>。数学公理体系</w:t>
      </w:r>
      <w:r w:rsidR="000E2B65">
        <w:rPr>
          <w:rFonts w:ascii="宋体" w:eastAsia="宋体" w:hAnsi="宋体" w:hint="eastAsia"/>
          <w:sz w:val="24"/>
          <w:szCs w:val="24"/>
        </w:rPr>
        <w:t>唯一需要满足的要求是逻辑自洽，因此</w:t>
      </w:r>
      <w:r w:rsidR="00957128" w:rsidRPr="00FA6113">
        <w:rPr>
          <w:rFonts w:ascii="宋体" w:eastAsia="宋体" w:hAnsi="宋体" w:hint="eastAsia"/>
          <w:sz w:val="24"/>
          <w:szCs w:val="24"/>
        </w:rPr>
        <w:t>其有效性与直观性没有必然联系。例如，欧氏几何</w:t>
      </w:r>
      <w:r w:rsidR="000E2B65">
        <w:rPr>
          <w:rFonts w:ascii="宋体" w:eastAsia="宋体" w:hAnsi="宋体" w:hint="eastAsia"/>
          <w:sz w:val="24"/>
          <w:szCs w:val="24"/>
        </w:rPr>
        <w:t>以五大公理为一切论证的基点，其</w:t>
      </w:r>
      <w:r w:rsidR="00957128" w:rsidRPr="00FA6113">
        <w:rPr>
          <w:rFonts w:ascii="宋体" w:eastAsia="宋体" w:hAnsi="宋体" w:hint="eastAsia"/>
          <w:sz w:val="24"/>
          <w:szCs w:val="24"/>
        </w:rPr>
        <w:t>第五公理为</w:t>
      </w:r>
      <w:r w:rsidR="000E2B65">
        <w:rPr>
          <w:rFonts w:ascii="宋体" w:eastAsia="宋体" w:hAnsi="宋体" w:hint="eastAsia"/>
          <w:sz w:val="24"/>
          <w:szCs w:val="24"/>
        </w:rPr>
        <w:t>：</w:t>
      </w:r>
      <w:r w:rsidR="00957128" w:rsidRPr="00FA6113">
        <w:rPr>
          <w:rFonts w:ascii="宋体" w:eastAsia="宋体" w:hAnsi="宋体"/>
          <w:sz w:val="24"/>
          <w:szCs w:val="24"/>
        </w:rPr>
        <w:t>若一条直线与两条直线相交，且同侧的内角之和小于两直角，则这两条直线无限延长后，会在该侧相交。</w:t>
      </w:r>
      <w:r w:rsidR="000E2B65">
        <w:rPr>
          <w:rFonts w:ascii="宋体" w:eastAsia="宋体" w:hAnsi="宋体" w:hint="eastAsia"/>
          <w:sz w:val="24"/>
          <w:szCs w:val="24"/>
        </w:rPr>
        <w:t>这也就是说，过直线外一点有且只有一条直线与已知直线平行。</w:t>
      </w:r>
      <w:r w:rsidR="00957128" w:rsidRPr="00FA6113">
        <w:rPr>
          <w:rFonts w:ascii="宋体" w:eastAsia="宋体" w:hAnsi="宋体" w:hint="eastAsia"/>
          <w:sz w:val="24"/>
          <w:szCs w:val="24"/>
        </w:rPr>
        <w:t>非欧几何则选取了其他与之矛盾的表述作为公理</w:t>
      </w:r>
      <w:r w:rsidR="000E2B65">
        <w:rPr>
          <w:rFonts w:ascii="宋体" w:eastAsia="宋体" w:hAnsi="宋体" w:hint="eastAsia"/>
          <w:sz w:val="24"/>
          <w:szCs w:val="24"/>
        </w:rPr>
        <w:t>——如过直线外一点可以作</w:t>
      </w:r>
      <w:r w:rsidR="00F1532F">
        <w:rPr>
          <w:rFonts w:ascii="宋体" w:eastAsia="宋体" w:hAnsi="宋体" w:hint="eastAsia"/>
          <w:sz w:val="24"/>
          <w:szCs w:val="24"/>
        </w:rPr>
        <w:t>两</w:t>
      </w:r>
      <w:r w:rsidR="000E2B65">
        <w:rPr>
          <w:rFonts w:ascii="宋体" w:eastAsia="宋体" w:hAnsi="宋体" w:hint="eastAsia"/>
          <w:sz w:val="24"/>
          <w:szCs w:val="24"/>
        </w:rPr>
        <w:t>条直线与已知直线平行</w:t>
      </w:r>
      <w:r w:rsidR="00F1532F">
        <w:rPr>
          <w:rFonts w:ascii="宋体" w:eastAsia="宋体" w:hAnsi="宋体" w:hint="eastAsia"/>
          <w:sz w:val="24"/>
          <w:szCs w:val="24"/>
        </w:rPr>
        <w:t>（罗氏几何），或过直线外一点不能作直线与已知直线平行（黎曼几何）</w:t>
      </w:r>
      <w:r w:rsidR="000E2B65">
        <w:rPr>
          <w:rFonts w:ascii="宋体" w:eastAsia="宋体" w:hAnsi="宋体" w:hint="eastAsia"/>
          <w:sz w:val="24"/>
          <w:szCs w:val="24"/>
        </w:rPr>
        <w:t>——</w:t>
      </w:r>
      <w:r w:rsidR="00957128" w:rsidRPr="00FA6113">
        <w:rPr>
          <w:rFonts w:ascii="宋体" w:eastAsia="宋体" w:hAnsi="宋体" w:hint="eastAsia"/>
          <w:sz w:val="24"/>
          <w:szCs w:val="24"/>
        </w:rPr>
        <w:t>最终同样构建了一个逻辑自洽的体系。</w:t>
      </w:r>
      <w:r w:rsidR="00F1532F">
        <w:rPr>
          <w:rFonts w:ascii="宋体" w:eastAsia="宋体" w:hAnsi="宋体" w:hint="eastAsia"/>
          <w:sz w:val="24"/>
          <w:szCs w:val="24"/>
        </w:rPr>
        <w:t>从直观的角度来说，显然欧氏几何的平行公理更符合我们心灵的直观。</w:t>
      </w:r>
      <w:r w:rsidR="00957128" w:rsidRPr="00FA6113">
        <w:rPr>
          <w:rFonts w:ascii="宋体" w:eastAsia="宋体" w:hAnsi="宋体" w:hint="eastAsia"/>
          <w:sz w:val="24"/>
          <w:szCs w:val="24"/>
        </w:rPr>
        <w:t>按照笛卡尔的观点，</w:t>
      </w:r>
      <w:r w:rsidR="00F1532F">
        <w:rPr>
          <w:rFonts w:ascii="宋体" w:eastAsia="宋体" w:hAnsi="宋体" w:hint="eastAsia"/>
          <w:sz w:val="24"/>
          <w:szCs w:val="24"/>
        </w:rPr>
        <w:t>欧氏几何是真理，</w:t>
      </w:r>
      <w:r w:rsidR="00957128" w:rsidRPr="00FA6113">
        <w:rPr>
          <w:rFonts w:ascii="宋体" w:eastAsia="宋体" w:hAnsi="宋体" w:hint="eastAsia"/>
          <w:sz w:val="24"/>
          <w:szCs w:val="24"/>
        </w:rPr>
        <w:t>非欧几何就是非真理。</w:t>
      </w:r>
      <w:r w:rsidR="00F1532F">
        <w:rPr>
          <w:rFonts w:ascii="宋体" w:eastAsia="宋体" w:hAnsi="宋体" w:hint="eastAsia"/>
          <w:sz w:val="24"/>
          <w:szCs w:val="24"/>
        </w:rPr>
        <w:t>但事实证明，非欧几何或许是同样有效的</w:t>
      </w:r>
      <w:r w:rsidR="0005602E">
        <w:rPr>
          <w:rFonts w:ascii="宋体" w:eastAsia="宋体" w:hAnsi="宋体" w:hint="eastAsia"/>
          <w:sz w:val="24"/>
          <w:szCs w:val="24"/>
        </w:rPr>
        <w:t>。</w:t>
      </w:r>
      <w:r w:rsidR="00D614D6">
        <w:rPr>
          <w:rFonts w:ascii="宋体" w:eastAsia="宋体" w:hAnsi="宋体" w:hint="eastAsia"/>
          <w:sz w:val="24"/>
          <w:szCs w:val="24"/>
        </w:rPr>
        <w:t>非欧几何学的创立为爱因斯坦发展广义相对论提供了思想基础和有力工具，</w:t>
      </w:r>
      <w:r w:rsidR="00D614D6" w:rsidRPr="00D614D6">
        <w:rPr>
          <w:rFonts w:ascii="宋体" w:eastAsia="宋体" w:hAnsi="宋体" w:hint="eastAsia"/>
          <w:sz w:val="24"/>
          <w:szCs w:val="24"/>
        </w:rPr>
        <w:t>而相对论</w:t>
      </w:r>
      <w:r w:rsidR="00D614D6">
        <w:rPr>
          <w:rFonts w:ascii="宋体" w:eastAsia="宋体" w:hAnsi="宋体" w:hint="eastAsia"/>
          <w:sz w:val="24"/>
          <w:szCs w:val="24"/>
        </w:rPr>
        <w:t>成功解释了一系列牛顿力学无法解释的问题，</w:t>
      </w:r>
      <w:r w:rsidR="00D614D6" w:rsidRPr="00D614D6">
        <w:rPr>
          <w:rFonts w:ascii="宋体" w:eastAsia="宋体" w:hAnsi="宋体" w:hint="eastAsia"/>
          <w:sz w:val="24"/>
          <w:szCs w:val="24"/>
        </w:rPr>
        <w:t>给物理学带来了一场深刻的革命，动摇了牛顿力学在物理学中的统治地位，使人们对客观世界的认识产生了质的飞跃。</w:t>
      </w:r>
      <w:r w:rsidR="00904973">
        <w:rPr>
          <w:rFonts w:ascii="宋体" w:eastAsia="宋体" w:hAnsi="宋体" w:hint="eastAsia"/>
          <w:sz w:val="24"/>
          <w:szCs w:val="24"/>
        </w:rPr>
        <w:t>在自动驾驶中，非欧流形能更准确地描述动态场景的拓扑变化，提升轨迹预测精度。</w:t>
      </w:r>
    </w:p>
    <w:p w14:paraId="6559F579" w14:textId="24EC1F48" w:rsidR="00904973" w:rsidRDefault="00904973" w:rsidP="00FA6113">
      <w:pPr>
        <w:spacing w:line="400" w:lineRule="exact"/>
        <w:ind w:firstLine="420"/>
        <w:rPr>
          <w:rFonts w:ascii="宋体" w:eastAsia="宋体" w:hAnsi="宋体" w:hint="eastAsia"/>
          <w:sz w:val="24"/>
          <w:szCs w:val="24"/>
        </w:rPr>
      </w:pPr>
      <w:r>
        <w:rPr>
          <w:rFonts w:ascii="宋体" w:eastAsia="宋体" w:hAnsi="宋体" w:hint="eastAsia"/>
          <w:sz w:val="24"/>
          <w:szCs w:val="24"/>
        </w:rPr>
        <w:lastRenderedPageBreak/>
        <w:t>以上事实雄辩地证明：以理性直观为基础的综合法或许能够演绎出真理，但绝非全部的真理——</w:t>
      </w:r>
      <w:r w:rsidR="000815E5">
        <w:rPr>
          <w:rFonts w:ascii="宋体" w:eastAsia="宋体" w:hAnsi="宋体" w:hint="eastAsia"/>
          <w:sz w:val="24"/>
          <w:szCs w:val="24"/>
        </w:rPr>
        <w:t>事实上，正如非欧几何，有一部分的真理正是在一些“反直觉”的基石上建立的。在真理的世界里，理性直观并非国王。诚然，“清楚明白”的原则可以帮助我们快速地发现公理，但我们必须尊重其他</w:t>
      </w:r>
      <w:r w:rsidR="00A5133C">
        <w:rPr>
          <w:rFonts w:ascii="宋体" w:eastAsia="宋体" w:hAnsi="宋体" w:hint="eastAsia"/>
          <w:sz w:val="24"/>
          <w:szCs w:val="24"/>
        </w:rPr>
        <w:t>看似“反直观”的理论体系——它们或许就是下一个“非欧几何”。</w:t>
      </w:r>
    </w:p>
    <w:p w14:paraId="74596ADE" w14:textId="62E8E2F1" w:rsidR="00626503" w:rsidRDefault="00000000" w:rsidP="003A6A77">
      <w:pPr>
        <w:spacing w:line="400" w:lineRule="exact"/>
        <w:ind w:firstLine="420"/>
        <w:rPr>
          <w:rFonts w:ascii="宋体" w:eastAsia="宋体" w:hAnsi="宋体" w:hint="eastAsia"/>
          <w:sz w:val="24"/>
          <w:szCs w:val="24"/>
        </w:rPr>
      </w:pPr>
      <w:r w:rsidRPr="00407825">
        <w:rPr>
          <w:rFonts w:ascii="宋体" w:eastAsia="宋体" w:hAnsi="宋体" w:hint="eastAsia"/>
          <w:sz w:val="24"/>
          <w:szCs w:val="24"/>
        </w:rPr>
        <w:t>第二，</w:t>
      </w:r>
      <w:r w:rsidRPr="00407825">
        <w:rPr>
          <w:rFonts w:ascii="宋体" w:eastAsia="宋体" w:hAnsi="宋体"/>
          <w:sz w:val="24"/>
          <w:szCs w:val="24"/>
        </w:rPr>
        <w:t>笛卡尔强调通过直观和清晰的逻辑推理来获得真理</w:t>
      </w:r>
      <w:r w:rsidRPr="00407825">
        <w:rPr>
          <w:rFonts w:ascii="宋体" w:eastAsia="宋体" w:hAnsi="宋体" w:hint="eastAsia"/>
          <w:sz w:val="24"/>
          <w:szCs w:val="24"/>
        </w:rPr>
        <w:t>；而在</w:t>
      </w:r>
      <w:r w:rsidRPr="00407825">
        <w:rPr>
          <w:rFonts w:ascii="Times New Roman" w:eastAsia="宋体" w:hAnsi="Times New Roman" w:cs="Times New Roman"/>
          <w:sz w:val="24"/>
          <w:szCs w:val="24"/>
        </w:rPr>
        <w:t>21</w:t>
      </w:r>
      <w:r w:rsidRPr="00407825">
        <w:rPr>
          <w:rFonts w:ascii="宋体" w:eastAsia="宋体" w:hAnsi="宋体" w:hint="eastAsia"/>
          <w:sz w:val="24"/>
          <w:szCs w:val="24"/>
        </w:rPr>
        <w:t>世纪的数学证明中，</w:t>
      </w:r>
      <w:r w:rsidR="00A5133C">
        <w:rPr>
          <w:rFonts w:ascii="宋体" w:eastAsia="宋体" w:hAnsi="宋体" w:hint="eastAsia"/>
          <w:sz w:val="24"/>
          <w:szCs w:val="24"/>
        </w:rPr>
        <w:t>一种“反直观”“不清晰”的证明方式</w:t>
      </w:r>
      <w:r w:rsidR="00B920E5">
        <w:rPr>
          <w:rFonts w:ascii="宋体" w:eastAsia="宋体" w:hAnsi="宋体" w:hint="eastAsia"/>
          <w:sz w:val="24"/>
          <w:szCs w:val="24"/>
        </w:rPr>
        <w:t>——计算机辅助证明——</w:t>
      </w:r>
      <w:r w:rsidR="00A5133C">
        <w:rPr>
          <w:rFonts w:ascii="宋体" w:eastAsia="宋体" w:hAnsi="宋体" w:hint="eastAsia"/>
          <w:sz w:val="24"/>
          <w:szCs w:val="24"/>
        </w:rPr>
        <w:t>得到了数学家们的青睐</w:t>
      </w:r>
      <w:r w:rsidR="00B920E5">
        <w:rPr>
          <w:rFonts w:ascii="宋体" w:eastAsia="宋体" w:hAnsi="宋体" w:hint="eastAsia"/>
          <w:sz w:val="24"/>
          <w:szCs w:val="24"/>
        </w:rPr>
        <w:t>。</w:t>
      </w:r>
      <w:r w:rsidR="00A5133C">
        <w:rPr>
          <w:rFonts w:ascii="宋体" w:eastAsia="宋体" w:hAnsi="宋体" w:hint="eastAsia"/>
          <w:sz w:val="24"/>
          <w:szCs w:val="24"/>
        </w:rPr>
        <w:t>著名的四色定理就是利用计算机来完成证明的。</w:t>
      </w:r>
      <w:r w:rsidRPr="00407825">
        <w:rPr>
          <w:rFonts w:ascii="宋体" w:eastAsia="宋体" w:hAnsi="宋体" w:hint="eastAsia"/>
          <w:sz w:val="24"/>
          <w:szCs w:val="24"/>
        </w:rPr>
        <w:t>这类证明依赖于大规模计算与穷举验证。这种证明方法虽然在逻辑上严谨，</w:t>
      </w:r>
      <w:r w:rsidR="00A5133C">
        <w:rPr>
          <w:rFonts w:ascii="宋体" w:eastAsia="宋体" w:hAnsi="宋体" w:hint="eastAsia"/>
          <w:sz w:val="24"/>
          <w:szCs w:val="24"/>
        </w:rPr>
        <w:t>但它的可验证性却不再</w:t>
      </w:r>
      <w:r w:rsidR="003A6A77">
        <w:rPr>
          <w:rFonts w:ascii="宋体" w:eastAsia="宋体" w:hAnsi="宋体" w:hint="eastAsia"/>
          <w:sz w:val="24"/>
          <w:szCs w:val="24"/>
        </w:rPr>
        <w:t>完全</w:t>
      </w:r>
      <w:r w:rsidR="00A5133C">
        <w:rPr>
          <w:rFonts w:ascii="宋体" w:eastAsia="宋体" w:hAnsi="宋体" w:hint="eastAsia"/>
          <w:sz w:val="24"/>
          <w:szCs w:val="24"/>
        </w:rPr>
        <w:t>依赖于人类心灵的理性直观</w:t>
      </w:r>
      <w:r w:rsidR="003A6A77">
        <w:rPr>
          <w:rFonts w:ascii="宋体" w:eastAsia="宋体" w:hAnsi="宋体" w:hint="eastAsia"/>
          <w:sz w:val="24"/>
          <w:szCs w:val="24"/>
        </w:rPr>
        <w:t>——它的规模完全超越了人类的直觉，我们只能信任程序和算法，</w:t>
      </w:r>
      <w:r w:rsidR="00B920E5">
        <w:rPr>
          <w:rFonts w:ascii="宋体" w:eastAsia="宋体" w:hAnsi="宋体" w:hint="eastAsia"/>
          <w:sz w:val="24"/>
          <w:szCs w:val="24"/>
        </w:rPr>
        <w:t>却</w:t>
      </w:r>
      <w:r w:rsidR="003A6A77">
        <w:rPr>
          <w:rFonts w:ascii="宋体" w:eastAsia="宋体" w:hAnsi="宋体" w:hint="eastAsia"/>
          <w:sz w:val="24"/>
          <w:szCs w:val="24"/>
        </w:rPr>
        <w:t>无法完全理解</w:t>
      </w:r>
      <w:r w:rsidR="00B920E5">
        <w:rPr>
          <w:rFonts w:ascii="宋体" w:eastAsia="宋体" w:hAnsi="宋体" w:hint="eastAsia"/>
          <w:sz w:val="24"/>
          <w:szCs w:val="24"/>
        </w:rPr>
        <w:t>证明的每一步</w:t>
      </w:r>
      <w:r w:rsidR="003A6A77">
        <w:rPr>
          <w:rFonts w:ascii="宋体" w:eastAsia="宋体" w:hAnsi="宋体" w:hint="eastAsia"/>
          <w:sz w:val="24"/>
          <w:szCs w:val="24"/>
        </w:rPr>
        <w:t>；这类证明的逻辑具有“黑箱性”，机器生成的中间逻辑链条我们看不到，我们只能让代码</w:t>
      </w:r>
      <w:r w:rsidR="00B920E5">
        <w:rPr>
          <w:rFonts w:ascii="宋体" w:eastAsia="宋体" w:hAnsi="宋体" w:hint="eastAsia"/>
          <w:sz w:val="24"/>
          <w:szCs w:val="24"/>
        </w:rPr>
        <w:t>自行</w:t>
      </w:r>
      <w:r w:rsidR="003A6A77">
        <w:rPr>
          <w:rFonts w:ascii="宋体" w:eastAsia="宋体" w:hAnsi="宋体" w:hint="eastAsia"/>
          <w:sz w:val="24"/>
          <w:szCs w:val="24"/>
        </w:rPr>
        <w:t>验证中间逻辑，而非</w:t>
      </w:r>
      <w:r w:rsidR="00B920E5">
        <w:rPr>
          <w:rFonts w:ascii="宋体" w:eastAsia="宋体" w:hAnsi="宋体" w:hint="eastAsia"/>
          <w:sz w:val="24"/>
          <w:szCs w:val="24"/>
        </w:rPr>
        <w:t>如</w:t>
      </w:r>
      <w:r w:rsidR="003A6A77">
        <w:rPr>
          <w:rFonts w:ascii="宋体" w:eastAsia="宋体" w:hAnsi="宋体" w:hint="eastAsia"/>
          <w:sz w:val="24"/>
          <w:szCs w:val="24"/>
        </w:rPr>
        <w:t>笛卡尔所强调的</w:t>
      </w:r>
      <w:r w:rsidR="00B920E5">
        <w:rPr>
          <w:rFonts w:ascii="宋体" w:eastAsia="宋体" w:hAnsi="宋体" w:hint="eastAsia"/>
          <w:sz w:val="24"/>
          <w:szCs w:val="24"/>
        </w:rPr>
        <w:t>，</w:t>
      </w:r>
      <w:r w:rsidR="003A6A77">
        <w:rPr>
          <w:rFonts w:ascii="宋体" w:eastAsia="宋体" w:hAnsi="宋体" w:hint="eastAsia"/>
          <w:sz w:val="24"/>
          <w:szCs w:val="24"/>
        </w:rPr>
        <w:t>基于人类直观的逻辑检验</w:t>
      </w:r>
      <w:r w:rsidR="00A5133C">
        <w:rPr>
          <w:rFonts w:ascii="宋体" w:eastAsia="宋体" w:hAnsi="宋体" w:hint="eastAsia"/>
          <w:sz w:val="24"/>
          <w:szCs w:val="24"/>
        </w:rPr>
        <w:t>。</w:t>
      </w:r>
      <w:r w:rsidRPr="00407825">
        <w:rPr>
          <w:rFonts w:ascii="宋体" w:eastAsia="宋体" w:hAnsi="宋体" w:hint="eastAsia"/>
          <w:sz w:val="24"/>
          <w:szCs w:val="24"/>
        </w:rPr>
        <w:t>即便是严谨的数学，</w:t>
      </w:r>
      <w:r w:rsidRPr="00407825">
        <w:rPr>
          <w:rFonts w:ascii="宋体" w:eastAsia="宋体" w:hAnsi="宋体"/>
          <w:sz w:val="24"/>
          <w:szCs w:val="24"/>
        </w:rPr>
        <w:t>在面对计算量巨大或复杂性极高的问题时，也不得不依赖于数值计算和穷举验证</w:t>
      </w:r>
      <w:r w:rsidRPr="00407825">
        <w:rPr>
          <w:rFonts w:ascii="宋体" w:eastAsia="宋体" w:hAnsi="宋体" w:hint="eastAsia"/>
          <w:sz w:val="24"/>
          <w:szCs w:val="24"/>
        </w:rPr>
        <w:t>。这无疑挑战了</w:t>
      </w:r>
      <w:r w:rsidR="003A6A77">
        <w:rPr>
          <w:rFonts w:ascii="宋体" w:eastAsia="宋体" w:hAnsi="宋体" w:hint="eastAsia"/>
          <w:sz w:val="24"/>
          <w:szCs w:val="24"/>
        </w:rPr>
        <w:t>笛卡尔综合法的理念：</w:t>
      </w:r>
      <w:r w:rsidRPr="00407825">
        <w:rPr>
          <w:rFonts w:ascii="宋体" w:eastAsia="宋体" w:hAnsi="宋体" w:hint="eastAsia"/>
          <w:sz w:val="24"/>
          <w:szCs w:val="24"/>
        </w:rPr>
        <w:t>从公理出发，一步步</w:t>
      </w:r>
      <w:r w:rsidR="003A6A77">
        <w:rPr>
          <w:rFonts w:ascii="宋体" w:eastAsia="宋体" w:hAnsi="宋体" w:hint="eastAsia"/>
          <w:sz w:val="24"/>
          <w:szCs w:val="24"/>
        </w:rPr>
        <w:t>地</w:t>
      </w:r>
      <w:r w:rsidRPr="00407825">
        <w:rPr>
          <w:rFonts w:ascii="宋体" w:eastAsia="宋体" w:hAnsi="宋体" w:hint="eastAsia"/>
          <w:sz w:val="24"/>
          <w:szCs w:val="24"/>
        </w:rPr>
        <w:t>演绎出真理。</w:t>
      </w:r>
    </w:p>
    <w:p w14:paraId="71BE07C0" w14:textId="176FC0A2" w:rsidR="003A6A77" w:rsidRDefault="003A6A77" w:rsidP="003A6A77">
      <w:pPr>
        <w:spacing w:line="400" w:lineRule="exact"/>
        <w:ind w:firstLine="420"/>
        <w:rPr>
          <w:rFonts w:ascii="宋体" w:eastAsia="宋体" w:hAnsi="宋体" w:hint="eastAsia"/>
          <w:sz w:val="24"/>
          <w:szCs w:val="24"/>
        </w:rPr>
      </w:pPr>
      <w:r>
        <w:rPr>
          <w:rFonts w:ascii="宋体" w:eastAsia="宋体" w:hAnsi="宋体" w:hint="eastAsia"/>
          <w:sz w:val="24"/>
          <w:szCs w:val="24"/>
        </w:rPr>
        <w:t>从这里，我们可以看到，笛卡尔的综合法是有着一定的时代局限性的。他强调通过严格的逻辑演绎得出真理</w:t>
      </w:r>
      <w:r w:rsidR="007374E5">
        <w:rPr>
          <w:rFonts w:ascii="宋体" w:eastAsia="宋体" w:hAnsi="宋体" w:hint="eastAsia"/>
          <w:sz w:val="24"/>
          <w:szCs w:val="24"/>
        </w:rPr>
        <w:t>。但现实问题的高复杂度和大规模两大特点，使得人类的直观在解决问题、探索真理的过程中举步维艰。基于上面的讨论，或许我们可以对笛卡尔的综合法做一些有益的补充：</w:t>
      </w:r>
    </w:p>
    <w:p w14:paraId="1784F0DA" w14:textId="7B2A02A1" w:rsidR="007279F9" w:rsidRDefault="005463E3" w:rsidP="007279F9">
      <w:pPr>
        <w:pStyle w:val="a9"/>
        <w:numPr>
          <w:ilvl w:val="0"/>
          <w:numId w:val="1"/>
        </w:numPr>
        <w:spacing w:line="400" w:lineRule="exact"/>
        <w:rPr>
          <w:rFonts w:ascii="宋体" w:eastAsia="宋体" w:hAnsi="宋体" w:hint="eastAsia"/>
          <w:sz w:val="24"/>
          <w:szCs w:val="24"/>
        </w:rPr>
      </w:pPr>
      <w:r>
        <w:rPr>
          <w:rFonts w:ascii="宋体" w:eastAsia="宋体" w:hAnsi="宋体" w:hint="eastAsia"/>
          <w:sz w:val="24"/>
          <w:szCs w:val="24"/>
        </w:rPr>
        <w:t>从宏观上来说，原先笛卡尔认为每一步逻辑演绎都需要人类理性的验证，都需要为人类理性直观所理解；但在上面的例子中，计算机证明具有黑箱性，它无需经过人类理性的验证即可得到正确的结论——或许人类理性的深度参与并非得到真理的必要条件。我们或许可以将一些可信的工具视为我们理性的延伸，或者广义的理性。就好像望远镜增强人类的目力、汽车增强人类的步力一样，使用可信的工具代替人类理性的深度参与，或许本身就是对理性的解放。</w:t>
      </w:r>
    </w:p>
    <w:p w14:paraId="743FF62E" w14:textId="1AB7ED42" w:rsidR="002A355C" w:rsidRDefault="005463E3" w:rsidP="002A355C">
      <w:pPr>
        <w:pStyle w:val="a9"/>
        <w:numPr>
          <w:ilvl w:val="0"/>
          <w:numId w:val="1"/>
        </w:numPr>
        <w:spacing w:line="400" w:lineRule="exact"/>
        <w:rPr>
          <w:rFonts w:ascii="宋体" w:eastAsia="宋体" w:hAnsi="宋体" w:hint="eastAsia"/>
          <w:sz w:val="24"/>
          <w:szCs w:val="24"/>
        </w:rPr>
      </w:pPr>
      <w:r>
        <w:rPr>
          <w:rFonts w:ascii="宋体" w:eastAsia="宋体" w:hAnsi="宋体" w:hint="eastAsia"/>
          <w:sz w:val="24"/>
          <w:szCs w:val="24"/>
        </w:rPr>
        <w:t>从微观上来说，我们如何确保我们的工具可信，足以替代人类的理性进行探索呢？既然我们将其视为理性的延伸，它自然需要满足笛卡尔提出的要求</w:t>
      </w:r>
      <w:r w:rsidR="001B53AE">
        <w:rPr>
          <w:rFonts w:ascii="宋体" w:eastAsia="宋体" w:hAnsi="宋体" w:hint="eastAsia"/>
          <w:sz w:val="24"/>
          <w:szCs w:val="24"/>
        </w:rPr>
        <w:t>。它需要严格遵循笛卡尔式的逻辑验证。</w:t>
      </w:r>
    </w:p>
    <w:p w14:paraId="6635CBC1" w14:textId="36C27EBC" w:rsidR="002A355C" w:rsidRPr="002A355C" w:rsidRDefault="002A355C" w:rsidP="002A355C">
      <w:pPr>
        <w:spacing w:line="400" w:lineRule="exact"/>
        <w:ind w:left="420"/>
        <w:jc w:val="center"/>
        <w:rPr>
          <w:rFonts w:ascii="宋体" w:eastAsia="宋体" w:hAnsi="宋体" w:hint="eastAsia"/>
          <w:sz w:val="24"/>
          <w:szCs w:val="24"/>
        </w:rPr>
      </w:pPr>
      <w:r>
        <w:rPr>
          <w:rFonts w:ascii="宋体" w:eastAsia="宋体" w:hAnsi="宋体" w:hint="eastAsia"/>
          <w:sz w:val="24"/>
          <w:szCs w:val="24"/>
        </w:rPr>
        <w:t>结论</w:t>
      </w:r>
    </w:p>
    <w:p w14:paraId="17F376FA" w14:textId="3F0BD588" w:rsidR="0091574A" w:rsidRDefault="002A355C" w:rsidP="00B8021D">
      <w:pPr>
        <w:spacing w:line="400" w:lineRule="exact"/>
        <w:ind w:firstLine="420"/>
        <w:rPr>
          <w:rFonts w:ascii="宋体" w:eastAsia="宋体" w:hAnsi="宋体" w:hint="eastAsia"/>
          <w:sz w:val="24"/>
          <w:szCs w:val="24"/>
        </w:rPr>
      </w:pPr>
      <w:r>
        <w:rPr>
          <w:rFonts w:ascii="宋体" w:eastAsia="宋体" w:hAnsi="宋体" w:hint="eastAsia"/>
          <w:sz w:val="24"/>
          <w:szCs w:val="24"/>
        </w:rPr>
        <w:t>基于以上讨论，</w:t>
      </w:r>
      <w:r w:rsidRPr="002A355C">
        <w:rPr>
          <w:rFonts w:ascii="宋体" w:eastAsia="宋体" w:hAnsi="宋体" w:hint="eastAsia"/>
          <w:sz w:val="24"/>
          <w:szCs w:val="24"/>
        </w:rPr>
        <w:t>我想对未来的科学范式进行一些设想。首先，对于某个复杂的系统，我们需要分层地分析，抽象出其特性。所谓的“分层分析”，指的是从</w:t>
      </w:r>
      <w:r w:rsidRPr="002A355C">
        <w:rPr>
          <w:rFonts w:ascii="宋体" w:eastAsia="宋体" w:hAnsi="宋体" w:hint="eastAsia"/>
          <w:sz w:val="24"/>
          <w:szCs w:val="24"/>
        </w:rPr>
        <w:lastRenderedPageBreak/>
        <w:t>微观的角度而言，需要用笛卡尔式的分析法抽象出最基本的性质；从宏观的角度而言，需要通过系统论识别子系统间的非线性互动，以及系统自组织产生的新特性。其次，基于我们抽象出的系统的特性，由人类归纳出公理，提出逻辑框架，或设计实验，由可信工具负责穷举验证，或大规模计算，得出正确的结论。公理未必需要清楚明白。对于那些对初值极其敏感的系统，可利用强化学习工具，实时更新参数，动态调整我们的综合路径；对这一系统的现象预测，我们是无法下定论的，只能以置信区间的形式，给出最可能发生的情况——也就是说，我们要以概率性取代确定性。第三，理性具有局限性，我们需要保持对“非理性”的敬畏。这方面前人之述备矣，故不再赘述。</w:t>
      </w:r>
    </w:p>
    <w:p w14:paraId="10BE2F61" w14:textId="017671F3" w:rsidR="00C528D3" w:rsidRDefault="00C528D3" w:rsidP="00C528D3">
      <w:pPr>
        <w:spacing w:line="400" w:lineRule="exact"/>
        <w:jc w:val="center"/>
        <w:rPr>
          <w:rFonts w:ascii="宋体" w:eastAsia="宋体" w:hAnsi="宋体" w:hint="eastAsia"/>
          <w:sz w:val="24"/>
          <w:szCs w:val="24"/>
        </w:rPr>
      </w:pPr>
      <w:r>
        <w:rPr>
          <w:rFonts w:ascii="宋体" w:eastAsia="宋体" w:hAnsi="宋体" w:hint="eastAsia"/>
          <w:sz w:val="24"/>
          <w:szCs w:val="24"/>
        </w:rPr>
        <w:t>参考文献</w:t>
      </w:r>
    </w:p>
    <w:p w14:paraId="6586A51F" w14:textId="60E29B5A" w:rsidR="00C528D3" w:rsidRPr="00466EEC" w:rsidRDefault="00C528D3" w:rsidP="00C528D3">
      <w:pPr>
        <w:spacing w:line="400" w:lineRule="exact"/>
        <w:rPr>
          <w:rFonts w:ascii="宋体" w:eastAsia="宋体" w:hAnsi="宋体" w:hint="eastAsia"/>
          <w:sz w:val="22"/>
        </w:rPr>
      </w:pPr>
      <w:r w:rsidRPr="00C528D3">
        <w:rPr>
          <w:rFonts w:ascii="Times New Roman" w:eastAsia="宋体" w:hAnsi="Times New Roman" w:cs="Times New Roman"/>
          <w:sz w:val="22"/>
        </w:rPr>
        <w:t>[1]</w:t>
      </w:r>
      <w:r w:rsidRPr="00C528D3">
        <w:rPr>
          <w:rFonts w:ascii="宋体" w:eastAsia="宋体" w:hAnsi="宋体" w:hint="eastAsia"/>
          <w:sz w:val="22"/>
        </w:rPr>
        <w:tab/>
      </w:r>
      <w:r w:rsidR="00466EEC">
        <w:rPr>
          <w:rFonts w:ascii="宋体" w:eastAsia="宋体" w:hAnsi="宋体" w:hint="eastAsia"/>
          <w:sz w:val="22"/>
        </w:rPr>
        <w:t>（法）</w:t>
      </w:r>
      <w:r w:rsidR="00466EEC" w:rsidRPr="00C528D3">
        <w:rPr>
          <w:rFonts w:ascii="宋体" w:eastAsia="宋体" w:hAnsi="宋体" w:hint="eastAsia"/>
          <w:sz w:val="22"/>
        </w:rPr>
        <w:t>笛卡尔著；左天梦译</w:t>
      </w:r>
      <w:r w:rsidR="00466EEC" w:rsidRPr="00C528D3">
        <w:rPr>
          <w:rFonts w:ascii="Times New Roman" w:eastAsia="宋体" w:hAnsi="Times New Roman" w:cs="Times New Roman"/>
          <w:sz w:val="22"/>
        </w:rPr>
        <w:t>.</w:t>
      </w:r>
      <w:r w:rsidR="00466EEC" w:rsidRPr="00C528D3">
        <w:rPr>
          <w:rFonts w:ascii="宋体" w:eastAsia="宋体" w:hAnsi="宋体" w:hint="eastAsia"/>
          <w:sz w:val="22"/>
        </w:rPr>
        <w:t xml:space="preserve"> 谈谈方法</w:t>
      </w:r>
      <w:r w:rsidR="00466EEC" w:rsidRPr="00C528D3">
        <w:rPr>
          <w:rFonts w:ascii="Times New Roman" w:eastAsia="宋体" w:hAnsi="Times New Roman" w:cs="Times New Roman"/>
          <w:sz w:val="22"/>
        </w:rPr>
        <w:t>[M].</w:t>
      </w:r>
      <w:r w:rsidR="00466EEC" w:rsidRPr="00C528D3">
        <w:rPr>
          <w:rFonts w:ascii="宋体" w:eastAsia="宋体" w:hAnsi="宋体" w:hint="eastAsia"/>
          <w:sz w:val="22"/>
        </w:rPr>
        <w:t xml:space="preserve">上海：上海文化出版社, </w:t>
      </w:r>
      <w:r w:rsidR="00466EEC" w:rsidRPr="00C528D3">
        <w:rPr>
          <w:rFonts w:ascii="Times New Roman" w:eastAsia="宋体" w:hAnsi="Times New Roman" w:cs="Times New Roman"/>
          <w:sz w:val="22"/>
        </w:rPr>
        <w:t>2020.</w:t>
      </w:r>
    </w:p>
    <w:p w14:paraId="797970EC" w14:textId="607418A7" w:rsidR="00C528D3" w:rsidRDefault="00C528D3" w:rsidP="00C528D3">
      <w:pPr>
        <w:spacing w:line="400" w:lineRule="exact"/>
        <w:rPr>
          <w:rFonts w:ascii="Times New Roman" w:eastAsia="宋体" w:hAnsi="Times New Roman" w:cs="Times New Roman"/>
          <w:sz w:val="22"/>
        </w:rPr>
      </w:pPr>
      <w:r w:rsidRPr="00C528D3">
        <w:rPr>
          <w:rFonts w:ascii="Times New Roman" w:eastAsia="宋体" w:hAnsi="Times New Roman" w:cs="Times New Roman"/>
          <w:sz w:val="22"/>
        </w:rPr>
        <w:t>[2]</w:t>
      </w:r>
      <w:r>
        <w:rPr>
          <w:rFonts w:ascii="宋体" w:eastAsia="宋体" w:hAnsi="宋体" w:hint="eastAsia"/>
          <w:sz w:val="22"/>
        </w:rPr>
        <w:t xml:space="preserve"> （德）康德著；李秋零译</w:t>
      </w:r>
      <w:r w:rsidRPr="00C528D3">
        <w:rPr>
          <w:rFonts w:ascii="Times New Roman" w:eastAsia="宋体" w:hAnsi="Times New Roman" w:cs="Times New Roman"/>
          <w:sz w:val="22"/>
        </w:rPr>
        <w:t>.</w:t>
      </w:r>
      <w:r>
        <w:rPr>
          <w:rFonts w:ascii="宋体" w:eastAsia="宋体" w:hAnsi="宋体" w:hint="eastAsia"/>
          <w:sz w:val="22"/>
        </w:rPr>
        <w:t xml:space="preserve"> 纯粹理性批判</w:t>
      </w:r>
      <w:r w:rsidRPr="00C528D3">
        <w:rPr>
          <w:rFonts w:ascii="Times New Roman" w:eastAsia="宋体" w:hAnsi="Times New Roman" w:cs="Times New Roman"/>
          <w:sz w:val="22"/>
        </w:rPr>
        <w:t>[M].</w:t>
      </w:r>
      <w:r>
        <w:rPr>
          <w:rFonts w:ascii="宋体" w:eastAsia="宋体" w:hAnsi="宋体" w:hint="eastAsia"/>
          <w:sz w:val="22"/>
        </w:rPr>
        <w:t xml:space="preserve"> 北京：中国人民大学出版社，</w:t>
      </w:r>
      <w:r w:rsidRPr="00C528D3">
        <w:rPr>
          <w:rFonts w:ascii="Times New Roman" w:eastAsia="宋体" w:hAnsi="Times New Roman" w:cs="Times New Roman"/>
          <w:sz w:val="22"/>
        </w:rPr>
        <w:t>2004</w:t>
      </w:r>
      <w:r>
        <w:rPr>
          <w:rFonts w:ascii="Times New Roman" w:eastAsia="宋体" w:hAnsi="Times New Roman" w:cs="Times New Roman" w:hint="eastAsia"/>
          <w:sz w:val="22"/>
        </w:rPr>
        <w:t>.</w:t>
      </w:r>
    </w:p>
    <w:p w14:paraId="30507AC4" w14:textId="56F3FB7F" w:rsidR="00C528D3" w:rsidRPr="00466EEC" w:rsidRDefault="00C528D3" w:rsidP="00C528D3">
      <w:pPr>
        <w:spacing w:line="400" w:lineRule="exact"/>
        <w:rPr>
          <w:rFonts w:ascii="Times New Roman" w:eastAsia="宋体" w:hAnsi="Times New Roman" w:cs="Times New Roman"/>
          <w:sz w:val="22"/>
        </w:rPr>
      </w:pPr>
      <w:r>
        <w:rPr>
          <w:rFonts w:ascii="Times New Roman" w:eastAsia="宋体" w:hAnsi="Times New Roman" w:cs="Times New Roman" w:hint="eastAsia"/>
          <w:sz w:val="22"/>
        </w:rPr>
        <w:t xml:space="preserve">[3] </w:t>
      </w:r>
      <w:r w:rsidR="00466EEC" w:rsidRPr="00466EEC">
        <w:rPr>
          <w:rFonts w:ascii="宋体" w:eastAsia="宋体" w:hAnsi="宋体" w:hint="eastAsia"/>
          <w:sz w:val="22"/>
        </w:rPr>
        <w:t>程守洙，江之永</w:t>
      </w:r>
      <w:r w:rsidR="00086A0B">
        <w:rPr>
          <w:rFonts w:ascii="Times New Roman" w:eastAsia="宋体" w:hAnsi="Times New Roman" w:cs="Times New Roman" w:hint="eastAsia"/>
          <w:sz w:val="22"/>
        </w:rPr>
        <w:t>.</w:t>
      </w:r>
      <w:r w:rsidR="00086A0B">
        <w:rPr>
          <w:rFonts w:ascii="宋体" w:eastAsia="宋体" w:hAnsi="宋体" w:hint="eastAsia"/>
          <w:sz w:val="22"/>
        </w:rPr>
        <w:t xml:space="preserve"> </w:t>
      </w:r>
      <w:r w:rsidR="00466EEC" w:rsidRPr="00466EEC">
        <w:rPr>
          <w:rFonts w:ascii="宋体" w:eastAsia="宋体" w:hAnsi="宋体" w:hint="eastAsia"/>
          <w:sz w:val="22"/>
        </w:rPr>
        <w:t>普通物理学</w:t>
      </w:r>
      <w:r w:rsidR="00A538E4">
        <w:rPr>
          <w:rFonts w:ascii="Times New Roman" w:eastAsia="宋体" w:hAnsi="Times New Roman" w:cs="Times New Roman" w:hint="eastAsia"/>
          <w:sz w:val="22"/>
        </w:rPr>
        <w:t xml:space="preserve">[M]. </w:t>
      </w:r>
      <w:r w:rsidR="00466EEC" w:rsidRPr="00466EEC">
        <w:rPr>
          <w:rFonts w:ascii="宋体" w:eastAsia="宋体" w:hAnsi="宋体" w:hint="eastAsia"/>
          <w:sz w:val="22"/>
        </w:rPr>
        <w:t>北京：高等教育出版社，</w:t>
      </w:r>
      <w:r w:rsidR="00466EEC" w:rsidRPr="00466EEC">
        <w:rPr>
          <w:rFonts w:ascii="Times New Roman" w:eastAsia="宋体" w:hAnsi="Times New Roman" w:cs="Times New Roman" w:hint="eastAsia"/>
          <w:sz w:val="22"/>
        </w:rPr>
        <w:t>2016</w:t>
      </w:r>
      <w:r w:rsidR="00466EEC" w:rsidRPr="00466EEC">
        <w:rPr>
          <w:rFonts w:ascii="宋体" w:eastAsia="宋体" w:hAnsi="宋体" w:cs="Times New Roman" w:hint="eastAsia"/>
          <w:sz w:val="22"/>
        </w:rPr>
        <w:t>.</w:t>
      </w:r>
    </w:p>
    <w:p w14:paraId="2F056568" w14:textId="24510CE1" w:rsidR="00C528D3" w:rsidRDefault="00466EEC" w:rsidP="00C528D3">
      <w:pPr>
        <w:spacing w:line="400" w:lineRule="exact"/>
        <w:rPr>
          <w:rFonts w:ascii="Times New Roman" w:eastAsia="宋体" w:hAnsi="Times New Roman" w:cs="Times New Roman"/>
          <w:sz w:val="22"/>
        </w:rPr>
      </w:pPr>
      <w:r>
        <w:rPr>
          <w:rFonts w:ascii="Times New Roman" w:eastAsia="宋体" w:hAnsi="Times New Roman" w:cs="Times New Roman" w:hint="eastAsia"/>
          <w:sz w:val="22"/>
        </w:rPr>
        <w:t xml:space="preserve">[4] </w:t>
      </w:r>
      <w:r w:rsidR="00086A0B">
        <w:rPr>
          <w:rFonts w:ascii="Times New Roman" w:eastAsia="宋体" w:hAnsi="Times New Roman" w:cs="Times New Roman" w:hint="eastAsia"/>
          <w:sz w:val="22"/>
        </w:rPr>
        <w:t>（美）米歇尔</w:t>
      </w:r>
      <w:r w:rsidR="00A538E4">
        <w:rPr>
          <w:rFonts w:ascii="Times New Roman" w:eastAsia="宋体" w:hAnsi="Times New Roman" w:cs="Times New Roman" w:hint="eastAsia"/>
          <w:sz w:val="22"/>
        </w:rPr>
        <w:t>著；唐璐译</w:t>
      </w:r>
      <w:r w:rsidR="00086A0B">
        <w:rPr>
          <w:rFonts w:ascii="Times New Roman" w:eastAsia="宋体" w:hAnsi="Times New Roman" w:cs="Times New Roman" w:hint="eastAsia"/>
          <w:sz w:val="22"/>
        </w:rPr>
        <w:t xml:space="preserve">. </w:t>
      </w:r>
      <w:r w:rsidR="00A538E4">
        <w:rPr>
          <w:rFonts w:ascii="Times New Roman" w:eastAsia="宋体" w:hAnsi="Times New Roman" w:cs="Times New Roman" w:hint="eastAsia"/>
          <w:sz w:val="22"/>
        </w:rPr>
        <w:t>复杂</w:t>
      </w:r>
      <w:r w:rsidR="00A538E4">
        <w:rPr>
          <w:rFonts w:ascii="Times New Roman" w:eastAsia="宋体" w:hAnsi="Times New Roman" w:cs="Times New Roman" w:hint="eastAsia"/>
          <w:sz w:val="22"/>
        </w:rPr>
        <w:t xml:space="preserve">[M]. </w:t>
      </w:r>
      <w:r w:rsidR="00A538E4">
        <w:rPr>
          <w:rFonts w:ascii="Times New Roman" w:eastAsia="宋体" w:hAnsi="Times New Roman" w:cs="Times New Roman" w:hint="eastAsia"/>
          <w:sz w:val="22"/>
        </w:rPr>
        <w:t>湖南：湖南科学技术出版社，</w:t>
      </w:r>
      <w:r w:rsidR="00A538E4">
        <w:rPr>
          <w:rFonts w:ascii="Times New Roman" w:eastAsia="宋体" w:hAnsi="Times New Roman" w:cs="Times New Roman" w:hint="eastAsia"/>
          <w:sz w:val="22"/>
        </w:rPr>
        <w:t>2011</w:t>
      </w:r>
    </w:p>
    <w:p w14:paraId="2AD55449" w14:textId="45581555" w:rsidR="00A538E4" w:rsidRDefault="00A538E4" w:rsidP="00C528D3">
      <w:pPr>
        <w:spacing w:line="400" w:lineRule="exact"/>
        <w:rPr>
          <w:rFonts w:ascii="Times New Roman" w:eastAsia="宋体" w:hAnsi="Times New Roman" w:cs="Times New Roman"/>
          <w:sz w:val="22"/>
        </w:rPr>
      </w:pPr>
      <w:r>
        <w:rPr>
          <w:rFonts w:ascii="Times New Roman" w:eastAsia="宋体" w:hAnsi="Times New Roman" w:cs="Times New Roman" w:hint="eastAsia"/>
          <w:sz w:val="22"/>
        </w:rPr>
        <w:t xml:space="preserve">[5] </w:t>
      </w:r>
      <w:r>
        <w:rPr>
          <w:rFonts w:ascii="Times New Roman" w:eastAsia="宋体" w:hAnsi="Times New Roman" w:cs="Times New Roman" w:hint="eastAsia"/>
          <w:sz w:val="22"/>
        </w:rPr>
        <w:t>（古希腊）欧几里得著；章洞易译</w:t>
      </w:r>
      <w:r>
        <w:rPr>
          <w:rFonts w:ascii="Times New Roman" w:eastAsia="宋体" w:hAnsi="Times New Roman" w:cs="Times New Roman" w:hint="eastAsia"/>
          <w:sz w:val="22"/>
        </w:rPr>
        <w:t xml:space="preserve">. </w:t>
      </w:r>
      <w:r>
        <w:rPr>
          <w:rFonts w:ascii="Times New Roman" w:eastAsia="宋体" w:hAnsi="Times New Roman" w:cs="Times New Roman" w:hint="eastAsia"/>
          <w:sz w:val="22"/>
        </w:rPr>
        <w:t>几何原本</w:t>
      </w:r>
      <w:r>
        <w:rPr>
          <w:rFonts w:ascii="Times New Roman" w:eastAsia="宋体" w:hAnsi="Times New Roman" w:cs="Times New Roman" w:hint="eastAsia"/>
          <w:sz w:val="22"/>
        </w:rPr>
        <w:t xml:space="preserve">[M]. </w:t>
      </w:r>
      <w:r>
        <w:rPr>
          <w:rFonts w:ascii="Times New Roman" w:eastAsia="宋体" w:hAnsi="Times New Roman" w:cs="Times New Roman" w:hint="eastAsia"/>
          <w:sz w:val="22"/>
        </w:rPr>
        <w:t>天津：天津科学技术出版社，</w:t>
      </w:r>
      <w:r>
        <w:rPr>
          <w:rFonts w:ascii="Times New Roman" w:eastAsia="宋体" w:hAnsi="Times New Roman" w:cs="Times New Roman" w:hint="eastAsia"/>
          <w:sz w:val="22"/>
        </w:rPr>
        <w:t>2020</w:t>
      </w:r>
    </w:p>
    <w:p w14:paraId="671BE016" w14:textId="599D3DE5" w:rsidR="00A538E4" w:rsidRPr="00466EEC" w:rsidRDefault="00A538E4" w:rsidP="00C528D3">
      <w:pPr>
        <w:spacing w:line="400" w:lineRule="exact"/>
        <w:rPr>
          <w:rFonts w:ascii="Times New Roman" w:eastAsia="宋体" w:hAnsi="Times New Roman" w:cs="Times New Roman"/>
          <w:sz w:val="22"/>
        </w:rPr>
      </w:pPr>
      <w:r>
        <w:rPr>
          <w:rFonts w:ascii="Times New Roman" w:eastAsia="宋体" w:hAnsi="Times New Roman" w:cs="Times New Roman" w:hint="eastAsia"/>
          <w:sz w:val="22"/>
        </w:rPr>
        <w:t xml:space="preserve">[6] </w:t>
      </w:r>
      <w:r w:rsidRPr="00A538E4">
        <w:rPr>
          <w:rFonts w:ascii="Times New Roman" w:eastAsia="宋体" w:hAnsi="Times New Roman" w:cs="Times New Roman"/>
          <w:sz w:val="22"/>
        </w:rPr>
        <w:t>薛有才．数学文化</w:t>
      </w:r>
      <w:r w:rsidRPr="00A538E4">
        <w:rPr>
          <w:rFonts w:ascii="Times New Roman" w:eastAsia="宋体" w:hAnsi="Times New Roman" w:cs="Times New Roman"/>
          <w:sz w:val="22"/>
        </w:rPr>
        <w:t xml:space="preserve"> </w:t>
      </w:r>
      <w:r w:rsidRPr="00A538E4">
        <w:rPr>
          <w:rFonts w:ascii="Times New Roman" w:eastAsia="宋体" w:hAnsi="Times New Roman" w:cs="Times New Roman"/>
          <w:sz w:val="22"/>
        </w:rPr>
        <w:t>第</w:t>
      </w:r>
      <w:r>
        <w:rPr>
          <w:rFonts w:ascii="Times New Roman" w:eastAsia="宋体" w:hAnsi="Times New Roman" w:cs="Times New Roman" w:hint="eastAsia"/>
          <w:sz w:val="22"/>
        </w:rPr>
        <w:t>2</w:t>
      </w:r>
      <w:r w:rsidRPr="00A538E4">
        <w:rPr>
          <w:rFonts w:ascii="Times New Roman" w:eastAsia="宋体" w:hAnsi="Times New Roman" w:cs="Times New Roman"/>
          <w:sz w:val="22"/>
        </w:rPr>
        <w:t>版．机械工业出版社．</w:t>
      </w:r>
      <w:r w:rsidRPr="00A538E4">
        <w:rPr>
          <w:rFonts w:ascii="Times New Roman" w:eastAsia="宋体" w:hAnsi="Times New Roman" w:cs="Times New Roman"/>
          <w:sz w:val="22"/>
        </w:rPr>
        <w:t>2013.02</w:t>
      </w:r>
    </w:p>
    <w:sectPr w:rsidR="00A538E4" w:rsidRPr="00466E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85283" w14:textId="77777777" w:rsidR="00F237D0" w:rsidRDefault="00F237D0" w:rsidP="00FC7B19">
      <w:pPr>
        <w:spacing w:after="0" w:line="240" w:lineRule="auto"/>
        <w:rPr>
          <w:rFonts w:hint="eastAsia"/>
        </w:rPr>
      </w:pPr>
      <w:r>
        <w:separator/>
      </w:r>
    </w:p>
  </w:endnote>
  <w:endnote w:type="continuationSeparator" w:id="0">
    <w:p w14:paraId="33A413F9" w14:textId="77777777" w:rsidR="00F237D0" w:rsidRDefault="00F237D0" w:rsidP="00FC7B1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3ABFB" w14:textId="77777777" w:rsidR="00F237D0" w:rsidRDefault="00F237D0" w:rsidP="00FC7B19">
      <w:pPr>
        <w:spacing w:after="0" w:line="240" w:lineRule="auto"/>
        <w:rPr>
          <w:rFonts w:hint="eastAsia"/>
        </w:rPr>
      </w:pPr>
      <w:r>
        <w:separator/>
      </w:r>
    </w:p>
  </w:footnote>
  <w:footnote w:type="continuationSeparator" w:id="0">
    <w:p w14:paraId="2095276D" w14:textId="77777777" w:rsidR="00F237D0" w:rsidRDefault="00F237D0" w:rsidP="00FC7B19">
      <w:pPr>
        <w:spacing w:after="0" w:line="240" w:lineRule="auto"/>
        <w:rPr>
          <w:rFonts w:hint="eastAsia"/>
        </w:rPr>
      </w:pPr>
      <w:r>
        <w:continuationSeparator/>
      </w:r>
    </w:p>
  </w:footnote>
  <w:footnote w:id="1">
    <w:p w14:paraId="58A0C4A2" w14:textId="20F605A3" w:rsidR="00FC7B19" w:rsidRPr="003B0BF4" w:rsidRDefault="00FC7B19" w:rsidP="00FB592A">
      <w:pPr>
        <w:pStyle w:val="ac"/>
        <w:spacing w:line="240" w:lineRule="auto"/>
        <w:rPr>
          <w:rFonts w:hint="eastAsia"/>
        </w:rPr>
      </w:pPr>
      <w:r w:rsidRPr="003B0BF4">
        <w:rPr>
          <w:rStyle w:val="ae"/>
          <w:rFonts w:hint="eastAsia"/>
        </w:rPr>
        <w:footnoteRef/>
      </w:r>
      <w:r w:rsidRPr="003B0BF4">
        <w:rPr>
          <w:rFonts w:hint="eastAsia"/>
        </w:rPr>
        <w:t xml:space="preserve"> </w:t>
      </w:r>
      <w:r w:rsidR="00407825" w:rsidRPr="003B0BF4">
        <w:rPr>
          <w:rFonts w:ascii="宋体" w:eastAsia="宋体" w:hAnsi="宋体" w:hint="eastAsia"/>
        </w:rPr>
        <w:t>笛卡尔：《谈谈方法》，</w:t>
      </w:r>
      <w:r w:rsidR="00FB592A" w:rsidRPr="003B0BF4">
        <w:rPr>
          <w:rFonts w:ascii="宋体" w:eastAsia="宋体" w:hAnsi="宋体" w:hint="eastAsia"/>
        </w:rPr>
        <w:t>左天梦</w:t>
      </w:r>
      <w:r w:rsidR="00407825" w:rsidRPr="003B0BF4">
        <w:rPr>
          <w:rFonts w:ascii="宋体" w:eastAsia="宋体" w:hAnsi="宋体" w:hint="eastAsia"/>
        </w:rPr>
        <w:t>译，</w:t>
      </w:r>
      <w:r w:rsidR="00FB592A" w:rsidRPr="003B0BF4">
        <w:rPr>
          <w:rFonts w:ascii="宋体" w:eastAsia="宋体" w:hAnsi="宋体" w:hint="eastAsia"/>
        </w:rPr>
        <w:t>上海</w:t>
      </w:r>
      <w:r w:rsidR="00407825" w:rsidRPr="003B0BF4">
        <w:rPr>
          <w:rFonts w:ascii="宋体" w:eastAsia="宋体" w:hAnsi="宋体" w:hint="eastAsia"/>
        </w:rPr>
        <w:t>：</w:t>
      </w:r>
      <w:r w:rsidR="00FB592A" w:rsidRPr="003B0BF4">
        <w:rPr>
          <w:rFonts w:ascii="宋体" w:eastAsia="宋体" w:hAnsi="宋体" w:hint="eastAsia"/>
        </w:rPr>
        <w:t>上海文化出版社</w:t>
      </w:r>
      <w:r w:rsidR="00407825" w:rsidRPr="003B0BF4">
        <w:rPr>
          <w:rFonts w:ascii="宋体" w:eastAsia="宋体" w:hAnsi="宋体" w:hint="eastAsia"/>
        </w:rPr>
        <w:t>，</w:t>
      </w:r>
      <w:r w:rsidR="00407825" w:rsidRPr="003B0BF4">
        <w:rPr>
          <w:rFonts w:ascii="Times New Roman" w:eastAsia="宋体" w:hAnsi="Times New Roman" w:cs="Times New Roman"/>
        </w:rPr>
        <w:t>20</w:t>
      </w:r>
      <w:r w:rsidR="00FB592A" w:rsidRPr="003B0BF4">
        <w:rPr>
          <w:rFonts w:ascii="Times New Roman" w:eastAsia="宋体" w:hAnsi="Times New Roman" w:cs="Times New Roman" w:hint="eastAsia"/>
        </w:rPr>
        <w:t>2</w:t>
      </w:r>
      <w:r w:rsidR="00407825" w:rsidRPr="003B0BF4">
        <w:rPr>
          <w:rFonts w:ascii="Times New Roman" w:eastAsia="宋体" w:hAnsi="Times New Roman" w:cs="Times New Roman"/>
        </w:rPr>
        <w:t>0</w:t>
      </w:r>
      <w:r w:rsidR="00407825" w:rsidRPr="003B0BF4">
        <w:rPr>
          <w:rFonts w:ascii="宋体" w:eastAsia="宋体" w:hAnsi="宋体" w:hint="eastAsia"/>
        </w:rPr>
        <w:t>年版，第</w:t>
      </w:r>
      <w:r w:rsidR="00407825" w:rsidRPr="003B0BF4">
        <w:rPr>
          <w:rFonts w:ascii="Times New Roman" w:eastAsia="宋体" w:hAnsi="Times New Roman" w:cs="Times New Roman"/>
        </w:rPr>
        <w:t>2</w:t>
      </w:r>
      <w:r w:rsidR="00FB592A" w:rsidRPr="003B0BF4">
        <w:rPr>
          <w:rFonts w:ascii="Times New Roman" w:eastAsia="宋体" w:hAnsi="Times New Roman" w:cs="Times New Roman" w:hint="eastAsia"/>
        </w:rPr>
        <w:t>0</w:t>
      </w:r>
      <w:r w:rsidR="00407825" w:rsidRPr="003B0BF4">
        <w:rPr>
          <w:rFonts w:ascii="宋体" w:eastAsia="宋体" w:hAnsi="宋体" w:hint="eastAsia"/>
        </w:rPr>
        <w:t>页。</w:t>
      </w:r>
    </w:p>
  </w:footnote>
  <w:footnote w:id="2">
    <w:p w14:paraId="35EB1EBD" w14:textId="02852E4B" w:rsidR="00FB592A" w:rsidRDefault="00FB592A">
      <w:pPr>
        <w:pStyle w:val="ac"/>
        <w:rPr>
          <w:rFonts w:hint="eastAsia"/>
        </w:rPr>
      </w:pPr>
      <w:r w:rsidRPr="003B0BF4">
        <w:rPr>
          <w:rStyle w:val="ae"/>
          <w:rFonts w:hint="eastAsia"/>
        </w:rPr>
        <w:footnoteRef/>
      </w:r>
      <w:r w:rsidRPr="003B0BF4">
        <w:rPr>
          <w:rFonts w:hint="eastAsia"/>
        </w:rPr>
        <w:t xml:space="preserve"> </w:t>
      </w:r>
      <w:r w:rsidRPr="003B0BF4">
        <w:rPr>
          <w:rFonts w:ascii="宋体" w:eastAsia="宋体" w:hAnsi="宋体" w:hint="eastAsia"/>
        </w:rPr>
        <w:t>笛卡尔：《谈谈方法》，左天梦译，上海：上海文化出版社，</w:t>
      </w:r>
      <w:r w:rsidRPr="003B0BF4">
        <w:rPr>
          <w:rFonts w:ascii="Times New Roman" w:eastAsia="宋体" w:hAnsi="Times New Roman" w:cs="Times New Roman"/>
        </w:rPr>
        <w:t>20</w:t>
      </w:r>
      <w:r w:rsidRPr="003B0BF4">
        <w:rPr>
          <w:rFonts w:ascii="Times New Roman" w:eastAsia="宋体" w:hAnsi="Times New Roman" w:cs="Times New Roman" w:hint="eastAsia"/>
        </w:rPr>
        <w:t>2</w:t>
      </w:r>
      <w:r w:rsidRPr="003B0BF4">
        <w:rPr>
          <w:rFonts w:ascii="Times New Roman" w:eastAsia="宋体" w:hAnsi="Times New Roman" w:cs="Times New Roman"/>
        </w:rPr>
        <w:t>0</w:t>
      </w:r>
      <w:r w:rsidRPr="003B0BF4">
        <w:rPr>
          <w:rFonts w:ascii="宋体" w:eastAsia="宋体" w:hAnsi="宋体" w:hint="eastAsia"/>
        </w:rPr>
        <w:t>年版，第</w:t>
      </w:r>
      <w:r w:rsidRPr="003B0BF4">
        <w:rPr>
          <w:rFonts w:ascii="Times New Roman" w:eastAsia="宋体" w:hAnsi="Times New Roman" w:cs="Times New Roman"/>
        </w:rPr>
        <w:t>2</w:t>
      </w:r>
      <w:r w:rsidRPr="003B0BF4">
        <w:rPr>
          <w:rFonts w:ascii="Times New Roman" w:eastAsia="宋体" w:hAnsi="Times New Roman" w:cs="Times New Roman" w:hint="eastAsia"/>
        </w:rPr>
        <w:t>1</w:t>
      </w:r>
      <w:r w:rsidRPr="003B0BF4">
        <w:rPr>
          <w:rFonts w:ascii="宋体" w:eastAsia="宋体" w:hAnsi="宋体" w:hint="eastAsia"/>
        </w:rPr>
        <w:t>页。</w:t>
      </w:r>
    </w:p>
  </w:footnote>
  <w:footnote w:id="3">
    <w:p w14:paraId="21A13B25" w14:textId="294BB4D4" w:rsidR="003B0BF4" w:rsidRPr="00AA2621" w:rsidRDefault="003B0BF4">
      <w:pPr>
        <w:pStyle w:val="ac"/>
        <w:rPr>
          <w:rFonts w:ascii="宋体" w:eastAsia="宋体" w:hAnsi="宋体" w:cs="Times New Roman" w:hint="eastAsia"/>
        </w:rPr>
      </w:pPr>
      <w:r>
        <w:rPr>
          <w:rStyle w:val="ae"/>
          <w:rFonts w:hint="eastAsia"/>
        </w:rPr>
        <w:footnoteRef/>
      </w:r>
      <w:r>
        <w:rPr>
          <w:rFonts w:hint="eastAsia"/>
        </w:rPr>
        <w:t xml:space="preserve"> </w:t>
      </w:r>
      <w:r>
        <w:rPr>
          <w:rFonts w:ascii="宋体" w:eastAsia="宋体" w:hAnsi="宋体" w:hint="eastAsia"/>
        </w:rPr>
        <w:t>程守洙，江之永：《</w:t>
      </w:r>
      <w:r w:rsidR="00AA2621">
        <w:rPr>
          <w:rFonts w:ascii="宋体" w:eastAsia="宋体" w:hAnsi="宋体" w:hint="eastAsia"/>
        </w:rPr>
        <w:t>普通物理学</w:t>
      </w:r>
      <w:r>
        <w:rPr>
          <w:rFonts w:ascii="宋体" w:eastAsia="宋体" w:hAnsi="宋体" w:hint="eastAsia"/>
        </w:rPr>
        <w:t>》</w:t>
      </w:r>
      <w:r w:rsidR="00AA2621">
        <w:rPr>
          <w:rFonts w:ascii="宋体" w:eastAsia="宋体" w:hAnsi="宋体" w:hint="eastAsia"/>
        </w:rPr>
        <w:t>，北京：高等教育出版社，</w:t>
      </w:r>
      <w:r w:rsidR="00AA2621">
        <w:rPr>
          <w:rFonts w:ascii="Times New Roman" w:eastAsia="宋体" w:hAnsi="Times New Roman" w:cs="Times New Roman" w:hint="eastAsia"/>
        </w:rPr>
        <w:t>2016</w:t>
      </w:r>
      <w:r w:rsidR="00AA2621">
        <w:rPr>
          <w:rFonts w:ascii="宋体" w:eastAsia="宋体" w:hAnsi="宋体" w:cs="Times New Roman" w:hint="eastAsia"/>
        </w:rPr>
        <w:t>年版，第</w:t>
      </w:r>
      <w:r w:rsidR="00AA2621">
        <w:rPr>
          <w:rFonts w:ascii="Times New Roman" w:eastAsia="宋体" w:hAnsi="Times New Roman" w:cs="Times New Roman" w:hint="eastAsia"/>
        </w:rPr>
        <w:t>44</w:t>
      </w:r>
      <w:r w:rsidR="00AA2621">
        <w:rPr>
          <w:rFonts w:ascii="宋体" w:eastAsia="宋体" w:hAnsi="宋体" w:cs="Times New Roman" w:hint="eastAsia"/>
        </w:rPr>
        <w:t>页。</w:t>
      </w:r>
    </w:p>
  </w:footnote>
  <w:footnote w:id="4">
    <w:p w14:paraId="0CAC6687" w14:textId="7DF4D326" w:rsidR="00AA2621" w:rsidRDefault="00AA2621">
      <w:pPr>
        <w:pStyle w:val="ac"/>
        <w:rPr>
          <w:rFonts w:hint="eastAsia"/>
        </w:rPr>
      </w:pPr>
      <w:r>
        <w:rPr>
          <w:rStyle w:val="ae"/>
          <w:rFonts w:hint="eastAsia"/>
        </w:rPr>
        <w:footnoteRef/>
      </w:r>
      <w:r>
        <w:rPr>
          <w:rFonts w:hint="eastAsia"/>
        </w:rPr>
        <w:t xml:space="preserve"> </w:t>
      </w:r>
      <w:r>
        <w:rPr>
          <w:rFonts w:ascii="宋体" w:eastAsia="宋体" w:hAnsi="宋体" w:hint="eastAsia"/>
        </w:rPr>
        <w:t>程守洙，江之永：《普通物理学》，北京：高等教育出版社，</w:t>
      </w:r>
      <w:r>
        <w:rPr>
          <w:rFonts w:ascii="Times New Roman" w:eastAsia="宋体" w:hAnsi="Times New Roman" w:cs="Times New Roman" w:hint="eastAsia"/>
        </w:rPr>
        <w:t>2016</w:t>
      </w:r>
      <w:r>
        <w:rPr>
          <w:rFonts w:ascii="宋体" w:eastAsia="宋体" w:hAnsi="宋体" w:cs="Times New Roman" w:hint="eastAsia"/>
        </w:rPr>
        <w:t>年版，第</w:t>
      </w:r>
      <w:r>
        <w:rPr>
          <w:rFonts w:ascii="Times New Roman" w:eastAsia="宋体" w:hAnsi="Times New Roman" w:cs="Times New Roman" w:hint="eastAsia"/>
        </w:rPr>
        <w:t>45</w:t>
      </w:r>
      <w:r>
        <w:rPr>
          <w:rFonts w:ascii="宋体" w:eastAsia="宋体" w:hAnsi="宋体" w:cs="Times New Roman" w:hint="eastAsia"/>
        </w:rPr>
        <w:t>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032123"/>
    <w:multiLevelType w:val="hybridMultilevel"/>
    <w:tmpl w:val="58FE5AE0"/>
    <w:lvl w:ilvl="0" w:tplc="C576E540">
      <w:start w:val="1"/>
      <w:numFmt w:val="japaneseCounting"/>
      <w:lvlText w:val="%1、"/>
      <w:lvlJc w:val="left"/>
      <w:pPr>
        <w:ind w:left="880" w:hanging="4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674920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EB5"/>
    <w:rsid w:val="00026417"/>
    <w:rsid w:val="00035568"/>
    <w:rsid w:val="0005602E"/>
    <w:rsid w:val="0007543F"/>
    <w:rsid w:val="000815E5"/>
    <w:rsid w:val="00086A0B"/>
    <w:rsid w:val="000E2B65"/>
    <w:rsid w:val="001172D9"/>
    <w:rsid w:val="0013376A"/>
    <w:rsid w:val="001476E5"/>
    <w:rsid w:val="001521B6"/>
    <w:rsid w:val="001561A9"/>
    <w:rsid w:val="00185255"/>
    <w:rsid w:val="00186212"/>
    <w:rsid w:val="001A72B6"/>
    <w:rsid w:val="001B53AE"/>
    <w:rsid w:val="001E49B5"/>
    <w:rsid w:val="001F012C"/>
    <w:rsid w:val="001F27AF"/>
    <w:rsid w:val="0025585F"/>
    <w:rsid w:val="002A355C"/>
    <w:rsid w:val="00337BAD"/>
    <w:rsid w:val="003652C3"/>
    <w:rsid w:val="003831C1"/>
    <w:rsid w:val="00396135"/>
    <w:rsid w:val="003A1B72"/>
    <w:rsid w:val="003A6A77"/>
    <w:rsid w:val="003B0BF4"/>
    <w:rsid w:val="0040670B"/>
    <w:rsid w:val="00407825"/>
    <w:rsid w:val="004117AA"/>
    <w:rsid w:val="00430085"/>
    <w:rsid w:val="004462A6"/>
    <w:rsid w:val="00466EEC"/>
    <w:rsid w:val="0049318C"/>
    <w:rsid w:val="004B1370"/>
    <w:rsid w:val="004C5268"/>
    <w:rsid w:val="004D5202"/>
    <w:rsid w:val="004F4AA5"/>
    <w:rsid w:val="00534FD3"/>
    <w:rsid w:val="005463E3"/>
    <w:rsid w:val="005726CB"/>
    <w:rsid w:val="00594244"/>
    <w:rsid w:val="0059720A"/>
    <w:rsid w:val="005A1A33"/>
    <w:rsid w:val="005B3C30"/>
    <w:rsid w:val="005B6B28"/>
    <w:rsid w:val="005F00B5"/>
    <w:rsid w:val="00626503"/>
    <w:rsid w:val="00671C9D"/>
    <w:rsid w:val="006D2762"/>
    <w:rsid w:val="006D53EF"/>
    <w:rsid w:val="006F01FB"/>
    <w:rsid w:val="007279F9"/>
    <w:rsid w:val="007374E5"/>
    <w:rsid w:val="007917FF"/>
    <w:rsid w:val="007B10D6"/>
    <w:rsid w:val="007C1EB5"/>
    <w:rsid w:val="0080299F"/>
    <w:rsid w:val="00822C77"/>
    <w:rsid w:val="00824701"/>
    <w:rsid w:val="0088280B"/>
    <w:rsid w:val="00884F77"/>
    <w:rsid w:val="008A5252"/>
    <w:rsid w:val="008D72DF"/>
    <w:rsid w:val="008D7A03"/>
    <w:rsid w:val="00904973"/>
    <w:rsid w:val="00907B6C"/>
    <w:rsid w:val="0091574A"/>
    <w:rsid w:val="0094596E"/>
    <w:rsid w:val="00957128"/>
    <w:rsid w:val="00964F6E"/>
    <w:rsid w:val="009A77A8"/>
    <w:rsid w:val="009C645F"/>
    <w:rsid w:val="009E10F4"/>
    <w:rsid w:val="009F7E49"/>
    <w:rsid w:val="00A30AD1"/>
    <w:rsid w:val="00A30E92"/>
    <w:rsid w:val="00A4309B"/>
    <w:rsid w:val="00A50BBA"/>
    <w:rsid w:val="00A5133C"/>
    <w:rsid w:val="00A538E4"/>
    <w:rsid w:val="00AA2621"/>
    <w:rsid w:val="00AA4997"/>
    <w:rsid w:val="00AB61C2"/>
    <w:rsid w:val="00AE2E23"/>
    <w:rsid w:val="00AE4D73"/>
    <w:rsid w:val="00AE77EC"/>
    <w:rsid w:val="00B8021D"/>
    <w:rsid w:val="00B920E5"/>
    <w:rsid w:val="00BF5FA7"/>
    <w:rsid w:val="00C1297D"/>
    <w:rsid w:val="00C403C3"/>
    <w:rsid w:val="00C528D3"/>
    <w:rsid w:val="00C57071"/>
    <w:rsid w:val="00C90415"/>
    <w:rsid w:val="00D614D6"/>
    <w:rsid w:val="00D91003"/>
    <w:rsid w:val="00E11ACB"/>
    <w:rsid w:val="00E644A9"/>
    <w:rsid w:val="00E67F85"/>
    <w:rsid w:val="00EC51C2"/>
    <w:rsid w:val="00EE5001"/>
    <w:rsid w:val="00EF65C9"/>
    <w:rsid w:val="00F03DFC"/>
    <w:rsid w:val="00F1532F"/>
    <w:rsid w:val="00F17038"/>
    <w:rsid w:val="00F2142A"/>
    <w:rsid w:val="00F228D2"/>
    <w:rsid w:val="00F237D0"/>
    <w:rsid w:val="00F76551"/>
    <w:rsid w:val="00F84747"/>
    <w:rsid w:val="00FA6113"/>
    <w:rsid w:val="00FB592A"/>
    <w:rsid w:val="00FC7B19"/>
    <w:rsid w:val="0ED56FAB"/>
    <w:rsid w:val="338200D7"/>
    <w:rsid w:val="338C6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640005"/>
  <w15:docId w15:val="{990C9EEB-B0E8-4A10-91CA-AD91739C3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pPr>
      <w:spacing w:before="160"/>
      <w:jc w:val="center"/>
    </w:pPr>
    <w:rPr>
      <w:i/>
      <w:iCs/>
      <w:color w:val="404040" w:themeColor="text1" w:themeTint="BF"/>
    </w:rPr>
  </w:style>
  <w:style w:type="character" w:customStyle="1" w:styleId="a8">
    <w:name w:val="引用 字符"/>
    <w:basedOn w:val="a0"/>
    <w:link w:val="a7"/>
    <w:uiPriority w:val="29"/>
    <w:rPr>
      <w:i/>
      <w:iCs/>
      <w:color w:val="404040" w:themeColor="text1" w:themeTint="BF"/>
    </w:rPr>
  </w:style>
  <w:style w:type="paragraph" w:styleId="a9">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a">
    <w:name w:val="Intense Quote"/>
    <w:basedOn w:val="a"/>
    <w:next w:val="a"/>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styleId="ac">
    <w:name w:val="footnote text"/>
    <w:basedOn w:val="a"/>
    <w:link w:val="ad"/>
    <w:uiPriority w:val="99"/>
    <w:semiHidden/>
    <w:unhideWhenUsed/>
    <w:rsid w:val="00FC7B19"/>
    <w:pPr>
      <w:snapToGrid w:val="0"/>
      <w:jc w:val="left"/>
    </w:pPr>
    <w:rPr>
      <w:sz w:val="18"/>
      <w:szCs w:val="18"/>
    </w:rPr>
  </w:style>
  <w:style w:type="character" w:customStyle="1" w:styleId="ad">
    <w:name w:val="脚注文本 字符"/>
    <w:basedOn w:val="a0"/>
    <w:link w:val="ac"/>
    <w:uiPriority w:val="99"/>
    <w:semiHidden/>
    <w:rsid w:val="00FC7B19"/>
    <w:rPr>
      <w:kern w:val="2"/>
      <w:sz w:val="18"/>
      <w:szCs w:val="18"/>
    </w:rPr>
  </w:style>
  <w:style w:type="character" w:styleId="ae">
    <w:name w:val="footnote reference"/>
    <w:basedOn w:val="a0"/>
    <w:uiPriority w:val="99"/>
    <w:semiHidden/>
    <w:unhideWhenUsed/>
    <w:rsid w:val="00FC7B19"/>
    <w:rPr>
      <w:vertAlign w:val="superscript"/>
    </w:rPr>
  </w:style>
  <w:style w:type="character" w:styleId="af">
    <w:name w:val="Hyperlink"/>
    <w:basedOn w:val="a0"/>
    <w:uiPriority w:val="99"/>
    <w:unhideWhenUsed/>
    <w:rsid w:val="00A30E92"/>
    <w:rPr>
      <w:color w:val="467886" w:themeColor="hyperlink"/>
      <w:u w:val="single"/>
    </w:rPr>
  </w:style>
  <w:style w:type="character" w:styleId="af0">
    <w:name w:val="Unresolved Mention"/>
    <w:basedOn w:val="a0"/>
    <w:uiPriority w:val="99"/>
    <w:semiHidden/>
    <w:unhideWhenUsed/>
    <w:rsid w:val="00A30E92"/>
    <w:rPr>
      <w:color w:val="605E5C"/>
      <w:shd w:val="clear" w:color="auto" w:fill="E1DFDD"/>
    </w:rPr>
  </w:style>
  <w:style w:type="paragraph" w:styleId="af1">
    <w:name w:val="header"/>
    <w:basedOn w:val="a"/>
    <w:link w:val="af2"/>
    <w:uiPriority w:val="99"/>
    <w:unhideWhenUsed/>
    <w:rsid w:val="001521B6"/>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1521B6"/>
    <w:rPr>
      <w:kern w:val="2"/>
      <w:sz w:val="18"/>
      <w:szCs w:val="18"/>
    </w:rPr>
  </w:style>
  <w:style w:type="paragraph" w:styleId="af3">
    <w:name w:val="footer"/>
    <w:basedOn w:val="a"/>
    <w:link w:val="af4"/>
    <w:uiPriority w:val="99"/>
    <w:unhideWhenUsed/>
    <w:rsid w:val="001521B6"/>
    <w:pPr>
      <w:tabs>
        <w:tab w:val="center" w:pos="4153"/>
        <w:tab w:val="right" w:pos="8306"/>
      </w:tabs>
      <w:snapToGrid w:val="0"/>
      <w:spacing w:line="240" w:lineRule="auto"/>
      <w:jc w:val="left"/>
    </w:pPr>
    <w:rPr>
      <w:sz w:val="18"/>
      <w:szCs w:val="18"/>
    </w:rPr>
  </w:style>
  <w:style w:type="character" w:customStyle="1" w:styleId="af4">
    <w:name w:val="页脚 字符"/>
    <w:basedOn w:val="a0"/>
    <w:link w:val="af3"/>
    <w:uiPriority w:val="99"/>
    <w:rsid w:val="001521B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A33ED0-A11D-4819-AFB0-DCEBF5925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928</TotalTime>
  <Pages>5</Pages>
  <Words>2247</Words>
  <Characters>2292</Characters>
  <Application>Microsoft Office Word</Application>
  <DocSecurity>0</DocSecurity>
  <Lines>71</Lines>
  <Paragraphs>26</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rj Li</dc:creator>
  <cp:lastModifiedBy>rj Li</cp:lastModifiedBy>
  <cp:revision>26</cp:revision>
  <dcterms:created xsi:type="dcterms:W3CDTF">2025-03-21T02:00:00Z</dcterms:created>
  <dcterms:modified xsi:type="dcterms:W3CDTF">2025-12-16T16:23:00Z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