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EEFE" w14:textId="77777777" w:rsidR="000F4976" w:rsidRPr="00733F21" w:rsidRDefault="000F4976" w:rsidP="00733F21">
      <w:pPr>
        <w:rPr>
          <w:rFonts w:cstheme="minorHAnsi"/>
          <w:b/>
        </w:rPr>
      </w:pPr>
      <w:r w:rsidRPr="00733F21">
        <w:rPr>
          <w:rFonts w:cstheme="minorHAnsi"/>
          <w:b/>
        </w:rPr>
        <w:t xml:space="preserve">Ancillary Studies Policy </w:t>
      </w:r>
    </w:p>
    <w:p w14:paraId="7E16CC96" w14:textId="1BD3CDC7" w:rsidR="00F853CF" w:rsidRPr="00F853CF" w:rsidRDefault="00F853CF" w:rsidP="00F853CF">
      <w:pPr>
        <w:rPr>
          <w:rFonts w:cstheme="minorHAnsi"/>
        </w:rPr>
      </w:pPr>
      <w:r w:rsidRPr="00F853CF">
        <w:rPr>
          <w:rFonts w:cstheme="minorHAnsi"/>
        </w:rPr>
        <w:t>The AlcHepNet Ancillary Review Committee will begin accepting applications in Spring 2026. Investigators seeking to conduct an ancillary study must meet the following criteria:</w:t>
      </w:r>
    </w:p>
    <w:p w14:paraId="4BB387DC" w14:textId="278A1EB1" w:rsidR="00F853CF" w:rsidRPr="00F853CF" w:rsidRDefault="00F853CF" w:rsidP="00672CF0">
      <w:pPr>
        <w:numPr>
          <w:ilvl w:val="0"/>
          <w:numId w:val="6"/>
        </w:numPr>
        <w:rPr>
          <w:rFonts w:cstheme="minorHAnsi"/>
        </w:rPr>
      </w:pPr>
      <w:r w:rsidRPr="00F853CF">
        <w:rPr>
          <w:rFonts w:cstheme="minorHAnsi"/>
        </w:rPr>
        <w:t>Adequate funding for the proposed study must be available.</w:t>
      </w:r>
    </w:p>
    <w:p w14:paraId="416FD605" w14:textId="78C82624" w:rsidR="00F853CF" w:rsidRPr="00F853CF" w:rsidRDefault="00F853CF" w:rsidP="00672CF0">
      <w:pPr>
        <w:numPr>
          <w:ilvl w:val="0"/>
          <w:numId w:val="6"/>
        </w:numPr>
        <w:rPr>
          <w:rFonts w:cstheme="minorHAnsi"/>
        </w:rPr>
      </w:pPr>
      <w:r w:rsidRPr="00F853CF">
        <w:rPr>
          <w:rFonts w:cstheme="minorHAnsi"/>
        </w:rPr>
        <w:t>Any AlcHepNet Steering Committee Principal Investigator (SC PI) is eligible to apply.</w:t>
      </w:r>
    </w:p>
    <w:p w14:paraId="7A724226" w14:textId="668D3D6A" w:rsidR="00F853CF" w:rsidRPr="00F853CF" w:rsidRDefault="00F853CF" w:rsidP="00672CF0">
      <w:pPr>
        <w:numPr>
          <w:ilvl w:val="0"/>
          <w:numId w:val="6"/>
        </w:numPr>
        <w:rPr>
          <w:rFonts w:cstheme="minorHAnsi"/>
        </w:rPr>
      </w:pPr>
      <w:r w:rsidRPr="00F853CF">
        <w:rPr>
          <w:rFonts w:cstheme="minorHAnsi"/>
        </w:rPr>
        <w:t>Investigators who are not affiliated with AlcHepNet may apply, provided an SC PI serves as their sponsor.</w:t>
      </w:r>
    </w:p>
    <w:p w14:paraId="0C609ED3" w14:textId="44CA2810" w:rsidR="00F853CF" w:rsidRPr="00F853CF" w:rsidRDefault="00F853CF" w:rsidP="00F853CF">
      <w:pPr>
        <w:rPr>
          <w:rFonts w:cstheme="minorHAnsi"/>
        </w:rPr>
      </w:pPr>
      <w:r w:rsidRPr="00F853CF">
        <w:rPr>
          <w:rFonts w:cstheme="minorHAnsi"/>
        </w:rPr>
        <w:t>An ancillary study is defined as an investigation that requires new analyses of existing biospecimens. For example, performing a multiplex cytokine assay on stored serum to test a specific hypothesis constitutes an ancillary study. In contrast, additional analyses of existing study data in the database do not qualify as ancillary studies; such activities should instead be submitted as a Publication/Presentation Proposal.</w:t>
      </w:r>
    </w:p>
    <w:p w14:paraId="71B9B13B" w14:textId="4454F4A1" w:rsidR="00F853CF" w:rsidRPr="00F853CF" w:rsidRDefault="00F853CF" w:rsidP="00F853CF">
      <w:pPr>
        <w:rPr>
          <w:rFonts w:cstheme="minorHAnsi"/>
        </w:rPr>
      </w:pPr>
      <w:r w:rsidRPr="00F853CF">
        <w:rPr>
          <w:rFonts w:cstheme="minorHAnsi"/>
        </w:rPr>
        <w:t>A key distinction is that ancillary studies require separate funding, whereas Publication/Presentation Proposals are considered part of the study’s existing scope.</w:t>
      </w:r>
    </w:p>
    <w:p w14:paraId="6AE97719" w14:textId="77777777" w:rsidR="00F853CF" w:rsidRPr="00F853CF" w:rsidRDefault="00F853CF" w:rsidP="00F853CF">
      <w:pPr>
        <w:rPr>
          <w:rFonts w:cstheme="minorHAnsi"/>
          <w:b/>
        </w:rPr>
      </w:pPr>
      <w:r w:rsidRPr="00F853CF">
        <w:rPr>
          <w:rFonts w:cstheme="minorHAnsi"/>
          <w:b/>
          <w:bCs/>
        </w:rPr>
        <w:t>Ancillary Study Proposal Process</w:t>
      </w:r>
    </w:p>
    <w:p w14:paraId="198AD98B" w14:textId="17167957" w:rsidR="00F853CF" w:rsidRPr="00F853CF" w:rsidRDefault="00F853CF" w:rsidP="00672CF0">
      <w:pPr>
        <w:pStyle w:val="ListParagraph"/>
        <w:numPr>
          <w:ilvl w:val="0"/>
          <w:numId w:val="7"/>
        </w:numPr>
        <w:rPr>
          <w:rFonts w:cstheme="minorHAnsi"/>
        </w:rPr>
      </w:pPr>
      <w:r w:rsidRPr="00F853CF">
        <w:rPr>
          <w:rFonts w:cstheme="minorHAnsi"/>
          <w:b/>
          <w:bCs/>
        </w:rPr>
        <w:t>Eligibility and Submission</w:t>
      </w:r>
      <w:r w:rsidRPr="00F853CF">
        <w:rPr>
          <w:rFonts w:cstheme="minorHAnsi"/>
        </w:rPr>
        <w:br/>
        <w:t>Ancillary studies may be submitted by Principal Investigators (PIs) of the AlcHepNet consortium. Internal and external collaborators are encouraged to participate; however, the formal application must be submitted by a consortium PI. Submission by the PI signifies their responsibility to complete the study in a timely and rigorous manner, prevent “mission creep,” and comply with all AlcHepNet policies.</w:t>
      </w:r>
    </w:p>
    <w:p w14:paraId="7EC86CDA" w14:textId="427FFCD0" w:rsidR="00F853CF" w:rsidRPr="00F853CF" w:rsidRDefault="00F853CF" w:rsidP="00672CF0">
      <w:pPr>
        <w:pStyle w:val="ListParagraph"/>
        <w:numPr>
          <w:ilvl w:val="0"/>
          <w:numId w:val="7"/>
        </w:numPr>
        <w:rPr>
          <w:rFonts w:cstheme="minorHAnsi"/>
        </w:rPr>
      </w:pPr>
      <w:r w:rsidRPr="00F853CF">
        <w:rPr>
          <w:rFonts w:cstheme="minorHAnsi"/>
          <w:b/>
          <w:bCs/>
        </w:rPr>
        <w:t>Application Requirements</w:t>
      </w:r>
      <w:r w:rsidRPr="00F853CF">
        <w:rPr>
          <w:rFonts w:cstheme="minorHAnsi"/>
        </w:rPr>
        <w:br/>
        <w:t>Applications should be limited to 2 pages and include the following:</w:t>
      </w:r>
    </w:p>
    <w:p w14:paraId="6A04F2B6" w14:textId="43128EC7" w:rsidR="00F853CF" w:rsidRPr="00F853CF" w:rsidRDefault="00F853CF" w:rsidP="00672CF0">
      <w:pPr>
        <w:pStyle w:val="ListParagraph"/>
        <w:numPr>
          <w:ilvl w:val="1"/>
          <w:numId w:val="7"/>
        </w:numPr>
        <w:rPr>
          <w:rFonts w:cstheme="minorHAnsi"/>
        </w:rPr>
      </w:pPr>
      <w:r w:rsidRPr="00F853CF">
        <w:rPr>
          <w:rFonts w:cstheme="minorHAnsi"/>
        </w:rPr>
        <w:t>Hypothesis and specific aims</w:t>
      </w:r>
    </w:p>
    <w:p w14:paraId="5AE01259" w14:textId="77777777" w:rsidR="00F853CF" w:rsidRPr="00F853CF" w:rsidRDefault="00F853CF" w:rsidP="00672CF0">
      <w:pPr>
        <w:pStyle w:val="ListParagraph"/>
        <w:numPr>
          <w:ilvl w:val="1"/>
          <w:numId w:val="7"/>
        </w:numPr>
        <w:rPr>
          <w:rFonts w:cstheme="minorHAnsi"/>
        </w:rPr>
      </w:pPr>
      <w:r w:rsidRPr="00F853CF">
        <w:rPr>
          <w:rFonts w:cstheme="minorHAnsi"/>
        </w:rPr>
        <w:t>Novelty of the study</w:t>
      </w:r>
    </w:p>
    <w:p w14:paraId="612CBF31" w14:textId="77777777" w:rsidR="00F853CF" w:rsidRPr="00F853CF" w:rsidRDefault="00F853CF" w:rsidP="00672CF0">
      <w:pPr>
        <w:pStyle w:val="ListParagraph"/>
        <w:numPr>
          <w:ilvl w:val="1"/>
          <w:numId w:val="7"/>
        </w:numPr>
        <w:rPr>
          <w:rFonts w:cstheme="minorHAnsi"/>
        </w:rPr>
      </w:pPr>
      <w:r w:rsidRPr="00F853CF">
        <w:rPr>
          <w:rFonts w:cstheme="minorHAnsi"/>
        </w:rPr>
        <w:t>Brief study design</w:t>
      </w:r>
    </w:p>
    <w:p w14:paraId="0CAF92FF" w14:textId="77777777" w:rsidR="00F853CF" w:rsidRPr="00F853CF" w:rsidRDefault="00F853CF" w:rsidP="00672CF0">
      <w:pPr>
        <w:pStyle w:val="ListParagraph"/>
        <w:numPr>
          <w:ilvl w:val="1"/>
          <w:numId w:val="7"/>
        </w:numPr>
        <w:rPr>
          <w:rFonts w:cstheme="minorHAnsi"/>
        </w:rPr>
      </w:pPr>
      <w:r w:rsidRPr="00F853CF">
        <w:rPr>
          <w:rFonts w:cstheme="minorHAnsi"/>
        </w:rPr>
        <w:t>Samples requested</w:t>
      </w:r>
    </w:p>
    <w:p w14:paraId="46A6EC18" w14:textId="39FC529E" w:rsidR="00F853CF" w:rsidRPr="00F853CF" w:rsidRDefault="00F853CF" w:rsidP="00672CF0">
      <w:pPr>
        <w:pStyle w:val="ListParagraph"/>
        <w:numPr>
          <w:ilvl w:val="1"/>
          <w:numId w:val="7"/>
        </w:numPr>
        <w:rPr>
          <w:rFonts w:cstheme="minorHAnsi"/>
        </w:rPr>
      </w:pPr>
      <w:r w:rsidRPr="00F853CF">
        <w:rPr>
          <w:rFonts w:cstheme="minorHAnsi"/>
        </w:rPr>
        <w:t>Sample size calculation and/or power estimation</w:t>
      </w:r>
    </w:p>
    <w:p w14:paraId="0CBC3C0C" w14:textId="5F989383" w:rsidR="00F853CF" w:rsidRPr="00F853CF" w:rsidRDefault="00F853CF" w:rsidP="00672CF0">
      <w:pPr>
        <w:pStyle w:val="ListParagraph"/>
        <w:numPr>
          <w:ilvl w:val="1"/>
          <w:numId w:val="7"/>
        </w:numPr>
        <w:rPr>
          <w:rFonts w:cstheme="minorHAnsi"/>
        </w:rPr>
      </w:pPr>
      <w:r w:rsidRPr="00F853CF">
        <w:rPr>
          <w:rFonts w:cstheme="minorHAnsi"/>
        </w:rPr>
        <w:t>Potential negative impact on the consortium, if any</w:t>
      </w:r>
    </w:p>
    <w:p w14:paraId="2C585E58" w14:textId="77777777" w:rsidR="00F853CF" w:rsidRPr="00F853CF" w:rsidRDefault="00F853CF" w:rsidP="00672CF0">
      <w:pPr>
        <w:pStyle w:val="ListParagraph"/>
        <w:numPr>
          <w:ilvl w:val="1"/>
          <w:numId w:val="7"/>
        </w:numPr>
        <w:rPr>
          <w:rFonts w:cstheme="minorHAnsi"/>
        </w:rPr>
      </w:pPr>
      <w:r w:rsidRPr="00F853CF">
        <w:rPr>
          <w:rFonts w:cstheme="minorHAnsi"/>
        </w:rPr>
        <w:t>Timeline</w:t>
      </w:r>
    </w:p>
    <w:p w14:paraId="55282278" w14:textId="77777777" w:rsidR="00F853CF" w:rsidRPr="00F853CF" w:rsidRDefault="00F853CF" w:rsidP="00F853CF">
      <w:pPr>
        <w:pStyle w:val="ListParagraph"/>
        <w:numPr>
          <w:ilvl w:val="1"/>
          <w:numId w:val="7"/>
        </w:numPr>
        <w:rPr>
          <w:rFonts w:cstheme="minorHAnsi"/>
        </w:rPr>
      </w:pPr>
      <w:r w:rsidRPr="00F853CF">
        <w:rPr>
          <w:rFonts w:cstheme="minorHAnsi"/>
        </w:rPr>
        <w:t>Expected deliverables</w:t>
      </w:r>
    </w:p>
    <w:p w14:paraId="7FBF40E3" w14:textId="77777777" w:rsidR="00F853CF" w:rsidRPr="00F853CF" w:rsidRDefault="00F853CF" w:rsidP="00672CF0">
      <w:pPr>
        <w:pStyle w:val="ListParagraph"/>
        <w:numPr>
          <w:ilvl w:val="1"/>
          <w:numId w:val="7"/>
        </w:numPr>
        <w:rPr>
          <w:rFonts w:cstheme="minorHAnsi"/>
        </w:rPr>
      </w:pPr>
      <w:r w:rsidRPr="00F853CF">
        <w:rPr>
          <w:rFonts w:cstheme="minorHAnsi"/>
        </w:rPr>
        <w:t>Funding source</w:t>
      </w:r>
    </w:p>
    <w:p w14:paraId="672948DC" w14:textId="2D5B0FA3" w:rsidR="00F853CF" w:rsidRPr="00672CF0" w:rsidRDefault="00F853CF" w:rsidP="00672CF0">
      <w:pPr>
        <w:pStyle w:val="ListParagraph"/>
        <w:numPr>
          <w:ilvl w:val="0"/>
          <w:numId w:val="7"/>
        </w:numPr>
        <w:rPr>
          <w:b/>
        </w:rPr>
      </w:pPr>
      <w:r w:rsidRPr="00672CF0">
        <w:rPr>
          <w:b/>
        </w:rPr>
        <w:t xml:space="preserve">Review </w:t>
      </w:r>
      <w:r w:rsidRPr="00F853CF">
        <w:rPr>
          <w:rFonts w:cstheme="minorHAnsi"/>
          <w:b/>
          <w:bCs/>
        </w:rPr>
        <w:t>Process</w:t>
      </w:r>
    </w:p>
    <w:p w14:paraId="35DD1EA0" w14:textId="2297710B" w:rsidR="00F853CF" w:rsidRPr="00F853CF" w:rsidRDefault="00F853CF" w:rsidP="00672CF0">
      <w:pPr>
        <w:pStyle w:val="ListParagraph"/>
        <w:numPr>
          <w:ilvl w:val="1"/>
          <w:numId w:val="7"/>
        </w:numPr>
        <w:rPr>
          <w:rFonts w:cstheme="minorHAnsi"/>
        </w:rPr>
      </w:pPr>
      <w:r w:rsidRPr="00F853CF">
        <w:rPr>
          <w:rFonts w:cstheme="minorHAnsi"/>
        </w:rPr>
        <w:t xml:space="preserve">Applications are submitted to Savannah Yarnelle, who logs the submission and forwards it to </w:t>
      </w:r>
      <w:bookmarkStart w:id="0" w:name="_Hlk207792517"/>
      <w:r w:rsidRPr="00F853CF">
        <w:rPr>
          <w:rFonts w:cstheme="minorHAnsi"/>
        </w:rPr>
        <w:t>Drs. Ashwani Singal, Suthat Liangpunsakul, and David Streem</w:t>
      </w:r>
      <w:bookmarkEnd w:id="0"/>
      <w:r w:rsidRPr="00F853CF">
        <w:rPr>
          <w:rFonts w:cstheme="minorHAnsi"/>
        </w:rPr>
        <w:t>.</w:t>
      </w:r>
    </w:p>
    <w:p w14:paraId="7EECBFE1" w14:textId="721952FC" w:rsidR="00F853CF" w:rsidRPr="00F853CF" w:rsidRDefault="00F853CF" w:rsidP="00672CF0">
      <w:pPr>
        <w:pStyle w:val="ListParagraph"/>
        <w:numPr>
          <w:ilvl w:val="1"/>
          <w:numId w:val="7"/>
        </w:numPr>
        <w:rPr>
          <w:rFonts w:cstheme="minorHAnsi"/>
        </w:rPr>
      </w:pPr>
      <w:r w:rsidRPr="00F853CF">
        <w:rPr>
          <w:rFonts w:cstheme="minorHAnsi"/>
        </w:rPr>
        <w:lastRenderedPageBreak/>
        <w:t>As the Ancillary and Publications Chairs/Co-Chairs, Drs. Singal, Liangpunsakul, and Streem will review the application and assign one or more committee members without conflicts of interest for additional review. Dr. Tu will also review the application when applicable.</w:t>
      </w:r>
    </w:p>
    <w:p w14:paraId="5B8A202F" w14:textId="37C91FD9" w:rsidR="00F853CF" w:rsidRPr="00F853CF" w:rsidRDefault="00F853CF" w:rsidP="00672CF0">
      <w:pPr>
        <w:pStyle w:val="ListParagraph"/>
        <w:numPr>
          <w:ilvl w:val="1"/>
          <w:numId w:val="7"/>
        </w:numPr>
        <w:rPr>
          <w:rFonts w:cstheme="minorHAnsi"/>
        </w:rPr>
      </w:pPr>
      <w:r w:rsidRPr="00F853CF">
        <w:rPr>
          <w:rFonts w:cstheme="minorHAnsi"/>
        </w:rPr>
        <w:t>Decisions will be rendered within 1–2 weeks and may be: Approve, Revise and Resubmit, Tabled, or Denied.</w:t>
      </w:r>
    </w:p>
    <w:p w14:paraId="5D01983E" w14:textId="40BDBB47" w:rsidR="00F853CF" w:rsidRPr="00F853CF" w:rsidRDefault="00F853CF" w:rsidP="00672CF0">
      <w:pPr>
        <w:pStyle w:val="ListParagraph"/>
        <w:numPr>
          <w:ilvl w:val="1"/>
          <w:numId w:val="7"/>
        </w:numPr>
        <w:rPr>
          <w:rFonts w:cstheme="minorHAnsi"/>
        </w:rPr>
      </w:pPr>
      <w:r w:rsidRPr="00F853CF">
        <w:rPr>
          <w:rFonts w:cstheme="minorHAnsi"/>
        </w:rPr>
        <w:t>Key review criteria include scientific strength and potential impact on the consortium.</w:t>
      </w:r>
    </w:p>
    <w:p w14:paraId="213A7551" w14:textId="5E7B68CF" w:rsidR="00F853CF" w:rsidRPr="00F853CF" w:rsidRDefault="00F853CF" w:rsidP="00672CF0">
      <w:pPr>
        <w:pStyle w:val="ListParagraph"/>
        <w:numPr>
          <w:ilvl w:val="1"/>
          <w:numId w:val="7"/>
        </w:numPr>
        <w:rPr>
          <w:rFonts w:cstheme="minorHAnsi"/>
        </w:rPr>
      </w:pPr>
      <w:r w:rsidRPr="00F853CF">
        <w:rPr>
          <w:rFonts w:cstheme="minorHAnsi"/>
        </w:rPr>
        <w:t>If approved, the PI will complete the required specimen and/or data use agreement forms before initiating the study.</w:t>
      </w:r>
    </w:p>
    <w:p w14:paraId="5AB36264" w14:textId="77777777" w:rsidR="00F853CF" w:rsidRPr="00672CF0" w:rsidRDefault="00F853CF" w:rsidP="00672CF0">
      <w:pPr>
        <w:pStyle w:val="ListParagraph"/>
        <w:numPr>
          <w:ilvl w:val="0"/>
          <w:numId w:val="7"/>
        </w:numPr>
        <w:rPr>
          <w:b/>
        </w:rPr>
      </w:pPr>
      <w:r w:rsidRPr="00672CF0">
        <w:rPr>
          <w:b/>
        </w:rPr>
        <w:t>Ancillary Study Publications</w:t>
      </w:r>
    </w:p>
    <w:p w14:paraId="2ED2787C" w14:textId="3F70C097" w:rsidR="00F853CF" w:rsidRPr="00F853CF" w:rsidRDefault="00F853CF" w:rsidP="00672CF0">
      <w:pPr>
        <w:pStyle w:val="ListParagraph"/>
        <w:numPr>
          <w:ilvl w:val="1"/>
          <w:numId w:val="7"/>
        </w:numPr>
        <w:rPr>
          <w:rFonts w:cstheme="minorHAnsi"/>
        </w:rPr>
      </w:pPr>
      <w:r w:rsidRPr="00F853CF">
        <w:rPr>
          <w:rFonts w:cstheme="minorHAnsi"/>
        </w:rPr>
        <w:t>All manuscripts or papers resulting from the ancillary study must be reviewed by the Publications Committee.</w:t>
      </w:r>
    </w:p>
    <w:p w14:paraId="5B6504F0" w14:textId="06DB2272" w:rsidR="00F853CF" w:rsidRPr="00F853CF" w:rsidRDefault="00F853CF" w:rsidP="00672CF0">
      <w:pPr>
        <w:pStyle w:val="ListParagraph"/>
        <w:numPr>
          <w:ilvl w:val="1"/>
          <w:numId w:val="7"/>
        </w:numPr>
        <w:rPr>
          <w:rFonts w:cstheme="minorHAnsi"/>
        </w:rPr>
      </w:pPr>
      <w:r w:rsidRPr="00F853CF">
        <w:rPr>
          <w:rFonts w:cstheme="minorHAnsi"/>
        </w:rPr>
        <w:t>Final drafts should be submitted to Drs. Ashwani Singal, Suthat Liangpunsakul, David Streem, and Savannah Yarnelle for review prior to submission.</w:t>
      </w:r>
    </w:p>
    <w:p w14:paraId="7D91D0A5" w14:textId="77777777" w:rsidR="00323599" w:rsidRPr="00AD1582" w:rsidRDefault="00323599" w:rsidP="00323599">
      <w:pPr>
        <w:pStyle w:val="ListParagraph"/>
        <w:ind w:left="1440"/>
        <w:rPr>
          <w:rFonts w:cstheme="minorHAnsi"/>
        </w:rPr>
      </w:pPr>
    </w:p>
    <w:p w14:paraId="5DFE4B57" w14:textId="77777777" w:rsidR="004A674E" w:rsidRPr="00733F21" w:rsidRDefault="004A674E" w:rsidP="00733F21">
      <w:pPr>
        <w:rPr>
          <w:rFonts w:cstheme="minorHAnsi"/>
          <w:b/>
        </w:rPr>
      </w:pPr>
      <w:r w:rsidRPr="00733F21">
        <w:rPr>
          <w:rFonts w:cstheme="minorHAnsi"/>
          <w:b/>
        </w:rPr>
        <w:t xml:space="preserve">Publications </w:t>
      </w:r>
      <w:r w:rsidR="00733F21" w:rsidRPr="00733F21">
        <w:rPr>
          <w:rFonts w:cstheme="minorHAnsi"/>
          <w:b/>
        </w:rPr>
        <w:t>Policy</w:t>
      </w:r>
    </w:p>
    <w:p w14:paraId="18CDEED0" w14:textId="50CEA722" w:rsidR="00B8636F" w:rsidRPr="00B8636F" w:rsidRDefault="00B8636F" w:rsidP="00B8636F">
      <w:pPr>
        <w:rPr>
          <w:rFonts w:cstheme="minorHAnsi"/>
        </w:rPr>
      </w:pPr>
      <w:r w:rsidRPr="00B8636F">
        <w:rPr>
          <w:rFonts w:cstheme="minorHAnsi"/>
        </w:rPr>
        <w:t>AlcHepNet publication proposals should utilize existing study data to develop abstracts or manuscripts. Additional data analyses may be performed, but no new biospecimen testing or assays are permitted for publication proposals. Publications are classified as follows:</w:t>
      </w:r>
    </w:p>
    <w:p w14:paraId="2F4F5A22" w14:textId="3958B838" w:rsidR="00B8636F" w:rsidRPr="00B8636F" w:rsidRDefault="00B8636F" w:rsidP="00672CF0">
      <w:pPr>
        <w:numPr>
          <w:ilvl w:val="0"/>
          <w:numId w:val="8"/>
        </w:numPr>
        <w:rPr>
          <w:rFonts w:cstheme="minorHAnsi"/>
        </w:rPr>
      </w:pPr>
      <w:r w:rsidRPr="00672CF0">
        <w:rPr>
          <w:b/>
        </w:rPr>
        <w:t>Primary papers:</w:t>
      </w:r>
      <w:r w:rsidRPr="00B8636F">
        <w:rPr>
          <w:rFonts w:cstheme="minorHAnsi"/>
        </w:rPr>
        <w:t xml:space="preserve"> Manuscripts describing the primary objectives of the study.</w:t>
      </w:r>
    </w:p>
    <w:p w14:paraId="1241A983" w14:textId="688B2EB7" w:rsidR="00B8636F" w:rsidRPr="00B8636F" w:rsidRDefault="00B8636F" w:rsidP="00672CF0">
      <w:pPr>
        <w:numPr>
          <w:ilvl w:val="0"/>
          <w:numId w:val="8"/>
        </w:numPr>
        <w:rPr>
          <w:rFonts w:cstheme="minorHAnsi"/>
        </w:rPr>
      </w:pPr>
      <w:r w:rsidRPr="00672CF0">
        <w:rPr>
          <w:b/>
        </w:rPr>
        <w:t>Secondary papers:</w:t>
      </w:r>
      <w:r w:rsidRPr="00B8636F">
        <w:rPr>
          <w:rFonts w:cstheme="minorHAnsi"/>
        </w:rPr>
        <w:t xml:space="preserve"> Manuscripts reporting key secondary observations.</w:t>
      </w:r>
    </w:p>
    <w:p w14:paraId="7C10D44A" w14:textId="21188561" w:rsidR="00B8636F" w:rsidRPr="00B8636F" w:rsidRDefault="00B8636F" w:rsidP="00672CF0">
      <w:pPr>
        <w:numPr>
          <w:ilvl w:val="0"/>
          <w:numId w:val="8"/>
        </w:numPr>
        <w:rPr>
          <w:rFonts w:cstheme="minorHAnsi"/>
        </w:rPr>
      </w:pPr>
      <w:r w:rsidRPr="00672CF0">
        <w:rPr>
          <w:b/>
        </w:rPr>
        <w:t>Exploratory papers:</w:t>
      </w:r>
      <w:r w:rsidRPr="00B8636F">
        <w:rPr>
          <w:rFonts w:cstheme="minorHAnsi"/>
        </w:rPr>
        <w:t xml:space="preserve"> Post hoc analyses or hypothesis-generating studies.</w:t>
      </w:r>
    </w:p>
    <w:p w14:paraId="2CAD0296" w14:textId="410C5FA6" w:rsidR="00B8636F" w:rsidRPr="00B8636F" w:rsidRDefault="00B8636F" w:rsidP="00B8636F">
      <w:pPr>
        <w:rPr>
          <w:rFonts w:cstheme="minorHAnsi"/>
        </w:rPr>
      </w:pPr>
      <w:r w:rsidRPr="00B8636F">
        <w:rPr>
          <w:rFonts w:cstheme="minorHAnsi"/>
        </w:rPr>
        <w:t>AlcHepNet Clinical Principal Investigators (PIs) are the primary stakeholders for publications arising from the ITAALD Trial. Other members of the AlcHepNet consortium may submit a publication proposal, provided that a Clinical PI serves as their sponsor. All proposals will be reviewed by the Publications Committee.</w:t>
      </w:r>
    </w:p>
    <w:p w14:paraId="4991B2CF" w14:textId="77777777" w:rsidR="00B8636F" w:rsidRPr="00B8636F" w:rsidRDefault="00B8636F" w:rsidP="00B8636F">
      <w:pPr>
        <w:rPr>
          <w:rFonts w:cstheme="minorHAnsi"/>
          <w:b/>
        </w:rPr>
      </w:pPr>
      <w:r w:rsidRPr="00B8636F">
        <w:rPr>
          <w:rFonts w:cstheme="minorHAnsi"/>
          <w:b/>
          <w:bCs/>
        </w:rPr>
        <w:t>Publication Proposal Process</w:t>
      </w:r>
    </w:p>
    <w:p w14:paraId="758594A6" w14:textId="1D7ED45D" w:rsidR="00B8636F" w:rsidRPr="00B8636F" w:rsidRDefault="00B8636F" w:rsidP="00672CF0">
      <w:pPr>
        <w:ind w:left="360"/>
        <w:rPr>
          <w:rFonts w:cstheme="minorHAnsi"/>
          <w:bCs/>
        </w:rPr>
      </w:pPr>
      <w:r w:rsidRPr="00B8636F">
        <w:rPr>
          <w:rFonts w:cstheme="minorHAnsi"/>
          <w:b/>
          <w:bCs/>
        </w:rPr>
        <w:t>Eligibility and Submission</w:t>
      </w:r>
      <w:r w:rsidRPr="00B8636F">
        <w:rPr>
          <w:rFonts w:cstheme="minorHAnsi"/>
          <w:b/>
        </w:rPr>
        <w:br/>
      </w:r>
      <w:r w:rsidRPr="00B8636F">
        <w:rPr>
          <w:rFonts w:cstheme="minorHAnsi"/>
          <w:bCs/>
        </w:rPr>
        <w:t>Publication proposals may be submitted by Principal Investigators (PIs) of the AlcHepNet consortium. Internal and external collaborators are encouraged to participate; however, the formal application must be submitted by a consortium PI.</w:t>
      </w:r>
    </w:p>
    <w:p w14:paraId="20A4A243" w14:textId="7447F5AC" w:rsidR="00B8636F" w:rsidRPr="00B8636F" w:rsidRDefault="00B8636F" w:rsidP="00672CF0">
      <w:pPr>
        <w:ind w:left="360"/>
        <w:rPr>
          <w:rFonts w:cstheme="minorHAnsi"/>
          <w:bCs/>
        </w:rPr>
      </w:pPr>
      <w:r w:rsidRPr="00B8636F">
        <w:rPr>
          <w:rFonts w:cstheme="minorHAnsi"/>
          <w:b/>
          <w:bCs/>
        </w:rPr>
        <w:t>Application Requirements</w:t>
      </w:r>
      <w:r w:rsidRPr="00B8636F">
        <w:rPr>
          <w:rFonts w:cstheme="minorHAnsi"/>
          <w:b/>
        </w:rPr>
        <w:br/>
      </w:r>
      <w:r w:rsidRPr="00B8636F">
        <w:rPr>
          <w:rFonts w:cstheme="minorHAnsi"/>
          <w:bCs/>
        </w:rPr>
        <w:t>Applications should be limited to 2 pages and include the following components:</w:t>
      </w:r>
    </w:p>
    <w:p w14:paraId="66F1A4DA" w14:textId="07A8C7C4" w:rsidR="00B8636F" w:rsidRPr="00B8636F" w:rsidRDefault="00B8636F" w:rsidP="00672CF0">
      <w:pPr>
        <w:numPr>
          <w:ilvl w:val="1"/>
          <w:numId w:val="9"/>
        </w:numPr>
        <w:rPr>
          <w:rFonts w:cstheme="minorHAnsi"/>
          <w:bCs/>
        </w:rPr>
      </w:pPr>
      <w:r w:rsidRPr="00B8636F">
        <w:rPr>
          <w:rFonts w:cstheme="minorHAnsi"/>
          <w:bCs/>
        </w:rPr>
        <w:lastRenderedPageBreak/>
        <w:t>Hypothesis and specific aims</w:t>
      </w:r>
    </w:p>
    <w:p w14:paraId="5F4E2818" w14:textId="77777777" w:rsidR="00B8636F" w:rsidRPr="00B8636F" w:rsidRDefault="00B8636F" w:rsidP="00672CF0">
      <w:pPr>
        <w:numPr>
          <w:ilvl w:val="1"/>
          <w:numId w:val="9"/>
        </w:numPr>
        <w:rPr>
          <w:rFonts w:cstheme="minorHAnsi"/>
          <w:bCs/>
        </w:rPr>
      </w:pPr>
      <w:r w:rsidRPr="00B8636F">
        <w:rPr>
          <w:rFonts w:cstheme="minorHAnsi"/>
          <w:bCs/>
        </w:rPr>
        <w:t>Novelty of the study</w:t>
      </w:r>
    </w:p>
    <w:p w14:paraId="546505F2" w14:textId="77777777" w:rsidR="00B8636F" w:rsidRPr="00B8636F" w:rsidRDefault="00B8636F" w:rsidP="00672CF0">
      <w:pPr>
        <w:numPr>
          <w:ilvl w:val="1"/>
          <w:numId w:val="9"/>
        </w:numPr>
        <w:rPr>
          <w:rFonts w:cstheme="minorHAnsi"/>
          <w:bCs/>
        </w:rPr>
      </w:pPr>
      <w:r w:rsidRPr="00B8636F">
        <w:rPr>
          <w:rFonts w:cstheme="minorHAnsi"/>
          <w:bCs/>
        </w:rPr>
        <w:t>Brief study design</w:t>
      </w:r>
    </w:p>
    <w:p w14:paraId="42A1FDF7" w14:textId="77777777" w:rsidR="00B8636F" w:rsidRPr="00B8636F" w:rsidRDefault="00B8636F" w:rsidP="00B8636F">
      <w:pPr>
        <w:numPr>
          <w:ilvl w:val="1"/>
          <w:numId w:val="9"/>
        </w:numPr>
        <w:rPr>
          <w:rFonts w:cstheme="minorHAnsi"/>
          <w:bCs/>
        </w:rPr>
      </w:pPr>
      <w:r w:rsidRPr="00B8636F">
        <w:rPr>
          <w:rFonts w:cstheme="minorHAnsi"/>
          <w:bCs/>
        </w:rPr>
        <w:t>Data and variables to be analyzed</w:t>
      </w:r>
    </w:p>
    <w:p w14:paraId="5B98B988" w14:textId="4F5CAFF4" w:rsidR="00B8636F" w:rsidRPr="00B8636F" w:rsidRDefault="00B8636F" w:rsidP="00672CF0">
      <w:pPr>
        <w:numPr>
          <w:ilvl w:val="1"/>
          <w:numId w:val="9"/>
        </w:numPr>
        <w:rPr>
          <w:rFonts w:cstheme="minorHAnsi"/>
          <w:bCs/>
        </w:rPr>
      </w:pPr>
      <w:r w:rsidRPr="00B8636F">
        <w:rPr>
          <w:rFonts w:cstheme="minorHAnsi"/>
          <w:bCs/>
        </w:rPr>
        <w:t>Sample size calculation and/or power estimation</w:t>
      </w:r>
    </w:p>
    <w:p w14:paraId="0D127738" w14:textId="1E1DBC80" w:rsidR="00B8636F" w:rsidRPr="00B8636F" w:rsidRDefault="00B8636F" w:rsidP="00672CF0">
      <w:pPr>
        <w:numPr>
          <w:ilvl w:val="1"/>
          <w:numId w:val="9"/>
        </w:numPr>
        <w:rPr>
          <w:rFonts w:cstheme="minorHAnsi"/>
          <w:bCs/>
        </w:rPr>
      </w:pPr>
      <w:r w:rsidRPr="00B8636F">
        <w:rPr>
          <w:rFonts w:cstheme="minorHAnsi"/>
          <w:bCs/>
        </w:rPr>
        <w:t>Potential negative impact on the consortium, if any</w:t>
      </w:r>
    </w:p>
    <w:p w14:paraId="18744689" w14:textId="77777777" w:rsidR="00B8636F" w:rsidRPr="00B8636F" w:rsidRDefault="00B8636F" w:rsidP="00672CF0">
      <w:pPr>
        <w:numPr>
          <w:ilvl w:val="1"/>
          <w:numId w:val="9"/>
        </w:numPr>
        <w:rPr>
          <w:rFonts w:cstheme="minorHAnsi"/>
          <w:bCs/>
        </w:rPr>
      </w:pPr>
      <w:r w:rsidRPr="00B8636F">
        <w:rPr>
          <w:rFonts w:cstheme="minorHAnsi"/>
          <w:bCs/>
        </w:rPr>
        <w:t>Timeline</w:t>
      </w:r>
    </w:p>
    <w:p w14:paraId="3FC2A92C" w14:textId="77777777" w:rsidR="00B8636F" w:rsidRPr="00B8636F" w:rsidRDefault="00B8636F" w:rsidP="00B8636F">
      <w:pPr>
        <w:numPr>
          <w:ilvl w:val="1"/>
          <w:numId w:val="9"/>
        </w:numPr>
        <w:rPr>
          <w:rFonts w:cstheme="minorHAnsi"/>
          <w:bCs/>
        </w:rPr>
      </w:pPr>
      <w:r w:rsidRPr="00B8636F">
        <w:rPr>
          <w:rFonts w:cstheme="minorHAnsi"/>
          <w:bCs/>
        </w:rPr>
        <w:t>Expected deliverables</w:t>
      </w:r>
    </w:p>
    <w:p w14:paraId="29E0C7B1" w14:textId="77777777" w:rsidR="00B8636F" w:rsidRPr="00B8636F" w:rsidRDefault="00B8636F" w:rsidP="00672CF0">
      <w:pPr>
        <w:numPr>
          <w:ilvl w:val="1"/>
          <w:numId w:val="9"/>
        </w:numPr>
        <w:rPr>
          <w:rFonts w:cstheme="minorHAnsi"/>
          <w:bCs/>
        </w:rPr>
      </w:pPr>
      <w:r w:rsidRPr="00B8636F">
        <w:rPr>
          <w:rFonts w:cstheme="minorHAnsi"/>
          <w:bCs/>
        </w:rPr>
        <w:t>Funding source</w:t>
      </w:r>
    </w:p>
    <w:p w14:paraId="2F598873" w14:textId="0DAAE8FF" w:rsidR="00B8636F" w:rsidRPr="00672CF0" w:rsidRDefault="00B8636F" w:rsidP="00672CF0">
      <w:pPr>
        <w:numPr>
          <w:ilvl w:val="0"/>
          <w:numId w:val="9"/>
        </w:numPr>
        <w:rPr>
          <w:b/>
        </w:rPr>
      </w:pPr>
      <w:r w:rsidRPr="00672CF0">
        <w:rPr>
          <w:b/>
        </w:rPr>
        <w:t xml:space="preserve">Review </w:t>
      </w:r>
      <w:r w:rsidRPr="00B8636F">
        <w:rPr>
          <w:rFonts w:cstheme="minorHAnsi"/>
          <w:b/>
          <w:bCs/>
        </w:rPr>
        <w:t>Process</w:t>
      </w:r>
    </w:p>
    <w:p w14:paraId="18D471A1" w14:textId="59A88BC7" w:rsidR="00B8636F" w:rsidRPr="00B8636F" w:rsidRDefault="00B8636F" w:rsidP="00672CF0">
      <w:pPr>
        <w:numPr>
          <w:ilvl w:val="1"/>
          <w:numId w:val="9"/>
        </w:numPr>
        <w:rPr>
          <w:rFonts w:cstheme="minorHAnsi"/>
          <w:bCs/>
        </w:rPr>
      </w:pPr>
      <w:r w:rsidRPr="00B8636F">
        <w:rPr>
          <w:rFonts w:cstheme="minorHAnsi"/>
          <w:bCs/>
        </w:rPr>
        <w:t>Applications are submitted to Savannah Yarnelle, who logs the submission and forwards it to Drs. Ashwani Singal, Suthat Liangpunsakul, and David Streem.</w:t>
      </w:r>
    </w:p>
    <w:p w14:paraId="2917FCC4" w14:textId="6961B168" w:rsidR="00B8636F" w:rsidRPr="00B8636F" w:rsidRDefault="00B8636F" w:rsidP="00672CF0">
      <w:pPr>
        <w:numPr>
          <w:ilvl w:val="1"/>
          <w:numId w:val="9"/>
        </w:numPr>
        <w:rPr>
          <w:rFonts w:cstheme="minorHAnsi"/>
          <w:bCs/>
        </w:rPr>
      </w:pPr>
      <w:r w:rsidRPr="00B8636F">
        <w:rPr>
          <w:rFonts w:cstheme="minorHAnsi"/>
          <w:bCs/>
        </w:rPr>
        <w:t>As Publication Chairs and Co-Chairs, Drs. Singal, Liangpunsakul, and Streem will review the application and assign one or more committee members without conflicts of interest for additional review. Dr. Tu will also review the application when applicable.</w:t>
      </w:r>
    </w:p>
    <w:p w14:paraId="1848A56D" w14:textId="653C2FC1" w:rsidR="00B8636F" w:rsidRPr="00B8636F" w:rsidRDefault="00B8636F" w:rsidP="00672CF0">
      <w:pPr>
        <w:numPr>
          <w:ilvl w:val="1"/>
          <w:numId w:val="9"/>
        </w:numPr>
        <w:rPr>
          <w:rFonts w:cstheme="minorHAnsi"/>
          <w:bCs/>
        </w:rPr>
      </w:pPr>
      <w:r w:rsidRPr="00B8636F">
        <w:rPr>
          <w:rFonts w:cstheme="minorHAnsi"/>
          <w:bCs/>
        </w:rPr>
        <w:t>Decisions will be rendered within 1–2 weeks and may be: Approve, Revise and Resubmit, Tabled, or Denied.</w:t>
      </w:r>
    </w:p>
    <w:p w14:paraId="35FEFF3F" w14:textId="1B55DE78" w:rsidR="00B8636F" w:rsidRPr="00B8636F" w:rsidRDefault="00B8636F" w:rsidP="00672CF0">
      <w:pPr>
        <w:numPr>
          <w:ilvl w:val="1"/>
          <w:numId w:val="9"/>
        </w:numPr>
        <w:rPr>
          <w:rFonts w:cstheme="minorHAnsi"/>
          <w:bCs/>
        </w:rPr>
      </w:pPr>
      <w:r w:rsidRPr="00B8636F">
        <w:rPr>
          <w:rFonts w:cstheme="minorHAnsi"/>
          <w:bCs/>
        </w:rPr>
        <w:t>Key review criteria include scientific strength and potential impact on the consortium.</w:t>
      </w:r>
    </w:p>
    <w:p w14:paraId="1292D3A7" w14:textId="08094ABC" w:rsidR="00B8636F" w:rsidRPr="00B8636F" w:rsidRDefault="00B8636F" w:rsidP="00672CF0">
      <w:pPr>
        <w:numPr>
          <w:ilvl w:val="1"/>
          <w:numId w:val="9"/>
        </w:numPr>
        <w:rPr>
          <w:rFonts w:cstheme="minorHAnsi"/>
          <w:bCs/>
        </w:rPr>
      </w:pPr>
      <w:r w:rsidRPr="00B8636F">
        <w:rPr>
          <w:rFonts w:cstheme="minorHAnsi"/>
          <w:bCs/>
        </w:rPr>
        <w:t>If approved, the PI will complete a data use agreement.</w:t>
      </w:r>
    </w:p>
    <w:p w14:paraId="25CE7740" w14:textId="54AE2A9B" w:rsidR="00B8636F" w:rsidRPr="00B8636F" w:rsidRDefault="00B8636F" w:rsidP="00672CF0">
      <w:pPr>
        <w:numPr>
          <w:ilvl w:val="1"/>
          <w:numId w:val="9"/>
        </w:numPr>
        <w:rPr>
          <w:rFonts w:cstheme="minorHAnsi"/>
          <w:bCs/>
        </w:rPr>
      </w:pPr>
      <w:r w:rsidRPr="00B8636F">
        <w:rPr>
          <w:rFonts w:cstheme="minorHAnsi"/>
          <w:bCs/>
        </w:rPr>
        <w:t>Following approval, the PI will complete the AlcHepNet Data Request Worksheet, specifying all variables needed for the proposed analysis.</w:t>
      </w:r>
    </w:p>
    <w:p w14:paraId="62765AC5" w14:textId="77777777" w:rsidR="00323599" w:rsidRPr="00B8636F" w:rsidRDefault="00323599" w:rsidP="00672CF0">
      <w:pPr>
        <w:rPr>
          <w:rFonts w:cstheme="minorHAnsi"/>
          <w:bCs/>
        </w:rPr>
      </w:pPr>
    </w:p>
    <w:sectPr w:rsidR="00323599" w:rsidRPr="00B8636F" w:rsidSect="00D2249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1899" w14:textId="77777777" w:rsidR="00682F23" w:rsidRDefault="00682F23" w:rsidP="00FC40FD">
      <w:pPr>
        <w:spacing w:after="0" w:line="240" w:lineRule="auto"/>
      </w:pPr>
      <w:r>
        <w:separator/>
      </w:r>
    </w:p>
  </w:endnote>
  <w:endnote w:type="continuationSeparator" w:id="0">
    <w:p w14:paraId="0287F76C" w14:textId="77777777" w:rsidR="00682F23" w:rsidRDefault="00682F23" w:rsidP="00FC40FD">
      <w:pPr>
        <w:spacing w:after="0" w:line="240" w:lineRule="auto"/>
      </w:pPr>
      <w:r>
        <w:continuationSeparator/>
      </w:r>
    </w:p>
  </w:endnote>
  <w:endnote w:type="continuationNotice" w:id="1">
    <w:p w14:paraId="6581DE76" w14:textId="77777777" w:rsidR="00682F23" w:rsidRDefault="00682F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96EF" w14:textId="1AFC2E3F" w:rsidR="00FC40FD" w:rsidRPr="00AD1582" w:rsidRDefault="00FC40FD">
    <w:pPr>
      <w:pStyle w:val="Footer"/>
      <w:rPr>
        <w:b/>
        <w:sz w:val="20"/>
        <w:szCs w:val="20"/>
      </w:rPr>
    </w:pPr>
    <w:r w:rsidRPr="00AD1582">
      <w:rPr>
        <w:b/>
        <w:sz w:val="20"/>
        <w:szCs w:val="20"/>
      </w:rPr>
      <w:t>Vers</w:t>
    </w:r>
    <w:r w:rsidR="00AD1582" w:rsidRPr="00AD1582">
      <w:rPr>
        <w:b/>
        <w:sz w:val="20"/>
        <w:szCs w:val="20"/>
      </w:rPr>
      <w:t xml:space="preserve">ion </w:t>
    </w:r>
    <w:r w:rsidR="00672CF0">
      <w:rPr>
        <w:b/>
        <w:sz w:val="20"/>
        <w:szCs w:val="20"/>
      </w:rPr>
      <w:t>1 (9/16/2025</w:t>
    </w:r>
    <w:r w:rsidR="004D3965">
      <w:rPr>
        <w:b/>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D23BE" w14:textId="77777777" w:rsidR="00682F23" w:rsidRDefault="00682F23" w:rsidP="00FC40FD">
      <w:pPr>
        <w:spacing w:after="0" w:line="240" w:lineRule="auto"/>
      </w:pPr>
      <w:r>
        <w:separator/>
      </w:r>
    </w:p>
  </w:footnote>
  <w:footnote w:type="continuationSeparator" w:id="0">
    <w:p w14:paraId="66CAD6C0" w14:textId="77777777" w:rsidR="00682F23" w:rsidRDefault="00682F23" w:rsidP="00FC40FD">
      <w:pPr>
        <w:spacing w:after="0" w:line="240" w:lineRule="auto"/>
      </w:pPr>
      <w:r>
        <w:continuationSeparator/>
      </w:r>
    </w:p>
  </w:footnote>
  <w:footnote w:type="continuationNotice" w:id="1">
    <w:p w14:paraId="47F0C672" w14:textId="77777777" w:rsidR="00682F23" w:rsidRDefault="00682F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9267" w14:textId="4F4C37AB" w:rsidR="005F362F" w:rsidRDefault="00AD1582" w:rsidP="00AD1582">
    <w:pPr>
      <w:rPr>
        <w:rFonts w:cstheme="minorHAnsi"/>
        <w:b/>
        <w:sz w:val="24"/>
        <w:szCs w:val="24"/>
      </w:rPr>
    </w:pPr>
    <w:r w:rsidRPr="00733F21">
      <w:rPr>
        <w:noProof/>
        <w:sz w:val="24"/>
        <w:szCs w:val="24"/>
      </w:rPr>
      <w:drawing>
        <wp:anchor distT="0" distB="0" distL="114300" distR="114300" simplePos="0" relativeHeight="251658240" behindDoc="0" locked="0" layoutInCell="1" allowOverlap="1" wp14:anchorId="3532848A" wp14:editId="122EA08E">
          <wp:simplePos x="0" y="0"/>
          <wp:positionH relativeFrom="column">
            <wp:posOffset>4838065</wp:posOffset>
          </wp:positionH>
          <wp:positionV relativeFrom="paragraph">
            <wp:posOffset>-181610</wp:posOffset>
          </wp:positionV>
          <wp:extent cx="1780985" cy="647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hepnet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985" cy="647700"/>
                  </a:xfrm>
                  <a:prstGeom prst="rect">
                    <a:avLst/>
                  </a:prstGeom>
                </pic:spPr>
              </pic:pic>
            </a:graphicData>
          </a:graphic>
          <wp14:sizeRelH relativeFrom="page">
            <wp14:pctWidth>0</wp14:pctWidth>
          </wp14:sizeRelH>
          <wp14:sizeRelV relativeFrom="page">
            <wp14:pctHeight>0</wp14:pctHeight>
          </wp14:sizeRelV>
        </wp:anchor>
      </w:drawing>
    </w:r>
    <w:r w:rsidRPr="00733F21">
      <w:rPr>
        <w:rFonts w:cstheme="minorHAnsi"/>
        <w:b/>
        <w:sz w:val="24"/>
        <w:szCs w:val="24"/>
      </w:rPr>
      <w:t>A</w:t>
    </w:r>
    <w:r w:rsidR="005F362F">
      <w:rPr>
        <w:rFonts w:cstheme="minorHAnsi"/>
        <w:b/>
        <w:sz w:val="24"/>
        <w:szCs w:val="24"/>
      </w:rPr>
      <w:t xml:space="preserve">HN- ITAALD </w:t>
    </w:r>
    <w:r w:rsidR="00733F21" w:rsidRPr="00733F21">
      <w:rPr>
        <w:rFonts w:cstheme="minorHAnsi"/>
        <w:b/>
        <w:sz w:val="24"/>
        <w:szCs w:val="24"/>
      </w:rPr>
      <w:t xml:space="preserve">Consortium | </w:t>
    </w:r>
    <w:r w:rsidR="005F362F">
      <w:rPr>
        <w:rFonts w:cstheme="minorHAnsi"/>
        <w:b/>
        <w:sz w:val="24"/>
        <w:szCs w:val="24"/>
      </w:rPr>
      <w:t xml:space="preserve">Publication and </w:t>
    </w:r>
    <w:r w:rsidRPr="00733F21">
      <w:rPr>
        <w:rFonts w:cstheme="minorHAnsi"/>
        <w:b/>
        <w:sz w:val="24"/>
        <w:szCs w:val="24"/>
      </w:rPr>
      <w:t xml:space="preserve">Ancillary Studies </w:t>
    </w:r>
    <w:r w:rsidR="005F362F">
      <w:rPr>
        <w:rFonts w:cstheme="minorHAnsi"/>
        <w:b/>
        <w:sz w:val="24"/>
        <w:szCs w:val="24"/>
      </w:rPr>
      <w:t>G</w:t>
    </w:r>
    <w:r w:rsidRPr="00733F21">
      <w:rPr>
        <w:rFonts w:cstheme="minorHAnsi"/>
        <w:b/>
        <w:sz w:val="24"/>
        <w:szCs w:val="24"/>
      </w:rPr>
      <w:t>uidelines</w:t>
    </w:r>
    <w:r w:rsidR="002F56EB">
      <w:rPr>
        <w:rFonts w:cstheme="minorHAnsi"/>
        <w:b/>
        <w:sz w:val="24"/>
        <w:szCs w:val="24"/>
      </w:rPr>
      <w:t xml:space="preserve"> </w:t>
    </w:r>
  </w:p>
  <w:p w14:paraId="023B08DB" w14:textId="3E3BE9E6" w:rsidR="00AD1582" w:rsidRPr="00733F21" w:rsidRDefault="002F56EB" w:rsidP="00AD1582">
    <w:pPr>
      <w:rPr>
        <w:rFonts w:cstheme="minorHAnsi"/>
        <w:b/>
        <w:sz w:val="24"/>
        <w:szCs w:val="24"/>
      </w:rPr>
    </w:pPr>
    <w:r>
      <w:rPr>
        <w:rFonts w:cstheme="minorHAnsi"/>
        <w:b/>
        <w:sz w:val="24"/>
        <w:szCs w:val="24"/>
      </w:rPr>
      <w:t xml:space="preserve">and </w:t>
    </w:r>
    <w:r w:rsidR="005F362F">
      <w:rPr>
        <w:rFonts w:cstheme="minorHAnsi"/>
        <w:b/>
        <w:sz w:val="24"/>
        <w:szCs w:val="24"/>
      </w:rPr>
      <w:t>Process</w:t>
    </w:r>
  </w:p>
  <w:p w14:paraId="2DCF7ABF" w14:textId="77777777" w:rsidR="00AD1582" w:rsidRDefault="00AD15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5A33"/>
    <w:multiLevelType w:val="hybridMultilevel"/>
    <w:tmpl w:val="274E3184"/>
    <w:lvl w:ilvl="0" w:tplc="23F85E38">
      <w:start w:val="1"/>
      <w:numFmt w:val="bullet"/>
      <w:lvlText w:val="•"/>
      <w:lvlJc w:val="left"/>
      <w:pPr>
        <w:tabs>
          <w:tab w:val="num" w:pos="1440"/>
        </w:tabs>
        <w:ind w:left="1440" w:hanging="360"/>
      </w:pPr>
      <w:rPr>
        <w:rFonts w:ascii="Arial" w:hAnsi="Arial" w:hint="default"/>
      </w:rPr>
    </w:lvl>
    <w:lvl w:ilvl="1" w:tplc="270C430A" w:tentative="1">
      <w:start w:val="1"/>
      <w:numFmt w:val="bullet"/>
      <w:lvlText w:val="•"/>
      <w:lvlJc w:val="left"/>
      <w:pPr>
        <w:tabs>
          <w:tab w:val="num" w:pos="2160"/>
        </w:tabs>
        <w:ind w:left="2160" w:hanging="360"/>
      </w:pPr>
      <w:rPr>
        <w:rFonts w:ascii="Arial" w:hAnsi="Arial" w:hint="default"/>
      </w:rPr>
    </w:lvl>
    <w:lvl w:ilvl="2" w:tplc="6D141AD0" w:tentative="1">
      <w:start w:val="1"/>
      <w:numFmt w:val="bullet"/>
      <w:lvlText w:val="•"/>
      <w:lvlJc w:val="left"/>
      <w:pPr>
        <w:tabs>
          <w:tab w:val="num" w:pos="2880"/>
        </w:tabs>
        <w:ind w:left="2880" w:hanging="360"/>
      </w:pPr>
      <w:rPr>
        <w:rFonts w:ascii="Arial" w:hAnsi="Arial" w:hint="default"/>
      </w:rPr>
    </w:lvl>
    <w:lvl w:ilvl="3" w:tplc="EA348898" w:tentative="1">
      <w:start w:val="1"/>
      <w:numFmt w:val="bullet"/>
      <w:lvlText w:val="•"/>
      <w:lvlJc w:val="left"/>
      <w:pPr>
        <w:tabs>
          <w:tab w:val="num" w:pos="3600"/>
        </w:tabs>
        <w:ind w:left="3600" w:hanging="360"/>
      </w:pPr>
      <w:rPr>
        <w:rFonts w:ascii="Arial" w:hAnsi="Arial" w:hint="default"/>
      </w:rPr>
    </w:lvl>
    <w:lvl w:ilvl="4" w:tplc="C420A79C" w:tentative="1">
      <w:start w:val="1"/>
      <w:numFmt w:val="bullet"/>
      <w:lvlText w:val="•"/>
      <w:lvlJc w:val="left"/>
      <w:pPr>
        <w:tabs>
          <w:tab w:val="num" w:pos="4320"/>
        </w:tabs>
        <w:ind w:left="4320" w:hanging="360"/>
      </w:pPr>
      <w:rPr>
        <w:rFonts w:ascii="Arial" w:hAnsi="Arial" w:hint="default"/>
      </w:rPr>
    </w:lvl>
    <w:lvl w:ilvl="5" w:tplc="82D0D0AC" w:tentative="1">
      <w:start w:val="1"/>
      <w:numFmt w:val="bullet"/>
      <w:lvlText w:val="•"/>
      <w:lvlJc w:val="left"/>
      <w:pPr>
        <w:tabs>
          <w:tab w:val="num" w:pos="5040"/>
        </w:tabs>
        <w:ind w:left="5040" w:hanging="360"/>
      </w:pPr>
      <w:rPr>
        <w:rFonts w:ascii="Arial" w:hAnsi="Arial" w:hint="default"/>
      </w:rPr>
    </w:lvl>
    <w:lvl w:ilvl="6" w:tplc="DA04574E" w:tentative="1">
      <w:start w:val="1"/>
      <w:numFmt w:val="bullet"/>
      <w:lvlText w:val="•"/>
      <w:lvlJc w:val="left"/>
      <w:pPr>
        <w:tabs>
          <w:tab w:val="num" w:pos="5760"/>
        </w:tabs>
        <w:ind w:left="5760" w:hanging="360"/>
      </w:pPr>
      <w:rPr>
        <w:rFonts w:ascii="Arial" w:hAnsi="Arial" w:hint="default"/>
      </w:rPr>
    </w:lvl>
    <w:lvl w:ilvl="7" w:tplc="AF06F736" w:tentative="1">
      <w:start w:val="1"/>
      <w:numFmt w:val="bullet"/>
      <w:lvlText w:val="•"/>
      <w:lvlJc w:val="left"/>
      <w:pPr>
        <w:tabs>
          <w:tab w:val="num" w:pos="6480"/>
        </w:tabs>
        <w:ind w:left="6480" w:hanging="360"/>
      </w:pPr>
      <w:rPr>
        <w:rFonts w:ascii="Arial" w:hAnsi="Arial" w:hint="default"/>
      </w:rPr>
    </w:lvl>
    <w:lvl w:ilvl="8" w:tplc="93BABF8E" w:tentative="1">
      <w:start w:val="1"/>
      <w:numFmt w:val="bullet"/>
      <w:lvlText w:val="•"/>
      <w:lvlJc w:val="left"/>
      <w:pPr>
        <w:tabs>
          <w:tab w:val="num" w:pos="7200"/>
        </w:tabs>
        <w:ind w:left="7200" w:hanging="360"/>
      </w:pPr>
      <w:rPr>
        <w:rFonts w:ascii="Arial" w:hAnsi="Arial" w:hint="default"/>
      </w:rPr>
    </w:lvl>
  </w:abstractNum>
  <w:abstractNum w:abstractNumId="1" w15:restartNumberingAfterBreak="0">
    <w:nsid w:val="09B46784"/>
    <w:multiLevelType w:val="hybridMultilevel"/>
    <w:tmpl w:val="DE02B80C"/>
    <w:lvl w:ilvl="0" w:tplc="3EC69AB0">
      <w:start w:val="1"/>
      <w:numFmt w:val="bullet"/>
      <w:lvlText w:val="•"/>
      <w:lvlJc w:val="left"/>
      <w:pPr>
        <w:tabs>
          <w:tab w:val="num" w:pos="720"/>
        </w:tabs>
        <w:ind w:left="720" w:hanging="360"/>
      </w:pPr>
      <w:rPr>
        <w:rFonts w:ascii="Arial" w:hAnsi="Arial" w:hint="default"/>
      </w:rPr>
    </w:lvl>
    <w:lvl w:ilvl="1" w:tplc="F6C44B04" w:tentative="1">
      <w:start w:val="1"/>
      <w:numFmt w:val="bullet"/>
      <w:lvlText w:val="•"/>
      <w:lvlJc w:val="left"/>
      <w:pPr>
        <w:tabs>
          <w:tab w:val="num" w:pos="1440"/>
        </w:tabs>
        <w:ind w:left="1440" w:hanging="360"/>
      </w:pPr>
      <w:rPr>
        <w:rFonts w:ascii="Arial" w:hAnsi="Arial" w:hint="default"/>
      </w:rPr>
    </w:lvl>
    <w:lvl w:ilvl="2" w:tplc="3D347212" w:tentative="1">
      <w:start w:val="1"/>
      <w:numFmt w:val="bullet"/>
      <w:lvlText w:val="•"/>
      <w:lvlJc w:val="left"/>
      <w:pPr>
        <w:tabs>
          <w:tab w:val="num" w:pos="2160"/>
        </w:tabs>
        <w:ind w:left="2160" w:hanging="360"/>
      </w:pPr>
      <w:rPr>
        <w:rFonts w:ascii="Arial" w:hAnsi="Arial" w:hint="default"/>
      </w:rPr>
    </w:lvl>
    <w:lvl w:ilvl="3" w:tplc="A4FAA8B4" w:tentative="1">
      <w:start w:val="1"/>
      <w:numFmt w:val="bullet"/>
      <w:lvlText w:val="•"/>
      <w:lvlJc w:val="left"/>
      <w:pPr>
        <w:tabs>
          <w:tab w:val="num" w:pos="2880"/>
        </w:tabs>
        <w:ind w:left="2880" w:hanging="360"/>
      </w:pPr>
      <w:rPr>
        <w:rFonts w:ascii="Arial" w:hAnsi="Arial" w:hint="default"/>
      </w:rPr>
    </w:lvl>
    <w:lvl w:ilvl="4" w:tplc="72127CB4" w:tentative="1">
      <w:start w:val="1"/>
      <w:numFmt w:val="bullet"/>
      <w:lvlText w:val="•"/>
      <w:lvlJc w:val="left"/>
      <w:pPr>
        <w:tabs>
          <w:tab w:val="num" w:pos="3600"/>
        </w:tabs>
        <w:ind w:left="3600" w:hanging="360"/>
      </w:pPr>
      <w:rPr>
        <w:rFonts w:ascii="Arial" w:hAnsi="Arial" w:hint="default"/>
      </w:rPr>
    </w:lvl>
    <w:lvl w:ilvl="5" w:tplc="6DA4A3F4" w:tentative="1">
      <w:start w:val="1"/>
      <w:numFmt w:val="bullet"/>
      <w:lvlText w:val="•"/>
      <w:lvlJc w:val="left"/>
      <w:pPr>
        <w:tabs>
          <w:tab w:val="num" w:pos="4320"/>
        </w:tabs>
        <w:ind w:left="4320" w:hanging="360"/>
      </w:pPr>
      <w:rPr>
        <w:rFonts w:ascii="Arial" w:hAnsi="Arial" w:hint="default"/>
      </w:rPr>
    </w:lvl>
    <w:lvl w:ilvl="6" w:tplc="5C243AD8" w:tentative="1">
      <w:start w:val="1"/>
      <w:numFmt w:val="bullet"/>
      <w:lvlText w:val="•"/>
      <w:lvlJc w:val="left"/>
      <w:pPr>
        <w:tabs>
          <w:tab w:val="num" w:pos="5040"/>
        </w:tabs>
        <w:ind w:left="5040" w:hanging="360"/>
      </w:pPr>
      <w:rPr>
        <w:rFonts w:ascii="Arial" w:hAnsi="Arial" w:hint="default"/>
      </w:rPr>
    </w:lvl>
    <w:lvl w:ilvl="7" w:tplc="B9B00878" w:tentative="1">
      <w:start w:val="1"/>
      <w:numFmt w:val="bullet"/>
      <w:lvlText w:val="•"/>
      <w:lvlJc w:val="left"/>
      <w:pPr>
        <w:tabs>
          <w:tab w:val="num" w:pos="5760"/>
        </w:tabs>
        <w:ind w:left="5760" w:hanging="360"/>
      </w:pPr>
      <w:rPr>
        <w:rFonts w:ascii="Arial" w:hAnsi="Arial" w:hint="default"/>
      </w:rPr>
    </w:lvl>
    <w:lvl w:ilvl="8" w:tplc="3DC88B8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4C05CF"/>
    <w:multiLevelType w:val="hybridMultilevel"/>
    <w:tmpl w:val="5414D7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017A26"/>
    <w:multiLevelType w:val="multilevel"/>
    <w:tmpl w:val="C0C4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F4B12"/>
    <w:multiLevelType w:val="multilevel"/>
    <w:tmpl w:val="482AC6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B635B"/>
    <w:multiLevelType w:val="multilevel"/>
    <w:tmpl w:val="C312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2F3C09"/>
    <w:multiLevelType w:val="multilevel"/>
    <w:tmpl w:val="BE52DB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2191C"/>
    <w:multiLevelType w:val="multilevel"/>
    <w:tmpl w:val="127202C4"/>
    <w:lvl w:ilvl="0">
      <w:start w:val="1"/>
      <w:numFmt w:val="bullet"/>
      <w:lvlText w:val=""/>
      <w:lvlJc w:val="left"/>
      <w:pPr>
        <w:ind w:left="720" w:hanging="360"/>
      </w:pPr>
      <w:rPr>
        <w:rFonts w:ascii="Wingdings" w:hAnsi="Wingdings" w:hint="default"/>
      </w:rPr>
    </w:lvl>
    <w:lvl w:ilvl="1">
      <w:start w:val="1"/>
      <w:numFmt w:val="lowerLetter"/>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7BB77463"/>
    <w:multiLevelType w:val="hybridMultilevel"/>
    <w:tmpl w:val="9BC0BA74"/>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1345552">
    <w:abstractNumId w:val="8"/>
  </w:num>
  <w:num w:numId="2" w16cid:durableId="592665106">
    <w:abstractNumId w:val="2"/>
  </w:num>
  <w:num w:numId="3" w16cid:durableId="742289171">
    <w:abstractNumId w:val="1"/>
  </w:num>
  <w:num w:numId="4" w16cid:durableId="309210414">
    <w:abstractNumId w:val="0"/>
  </w:num>
  <w:num w:numId="5" w16cid:durableId="476805495">
    <w:abstractNumId w:val="7"/>
  </w:num>
  <w:num w:numId="6" w16cid:durableId="156383817">
    <w:abstractNumId w:val="5"/>
  </w:num>
  <w:num w:numId="7" w16cid:durableId="785391890">
    <w:abstractNumId w:val="6"/>
  </w:num>
  <w:num w:numId="8" w16cid:durableId="979312349">
    <w:abstractNumId w:val="3"/>
  </w:num>
  <w:num w:numId="9" w16cid:durableId="18698292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LG0MDIwsrAwsjAyM7dQ0lEKTi0uzszPAykwrgUAUfrmsiwAAAA="/>
  </w:docVars>
  <w:rsids>
    <w:rsidRoot w:val="005D7EF1"/>
    <w:rsid w:val="00002F73"/>
    <w:rsid w:val="00031C2D"/>
    <w:rsid w:val="000B4019"/>
    <w:rsid w:val="000B5D38"/>
    <w:rsid w:val="000F4976"/>
    <w:rsid w:val="00280E39"/>
    <w:rsid w:val="002E4E68"/>
    <w:rsid w:val="002F56EB"/>
    <w:rsid w:val="00323599"/>
    <w:rsid w:val="003377CA"/>
    <w:rsid w:val="003E0163"/>
    <w:rsid w:val="00465036"/>
    <w:rsid w:val="004A674E"/>
    <w:rsid w:val="004D3965"/>
    <w:rsid w:val="005D7EF1"/>
    <w:rsid w:val="005F362F"/>
    <w:rsid w:val="006329D8"/>
    <w:rsid w:val="00642FDF"/>
    <w:rsid w:val="00672CF0"/>
    <w:rsid w:val="006778BF"/>
    <w:rsid w:val="00682F23"/>
    <w:rsid w:val="00721F6B"/>
    <w:rsid w:val="00733F21"/>
    <w:rsid w:val="008140D7"/>
    <w:rsid w:val="008B4161"/>
    <w:rsid w:val="0091308F"/>
    <w:rsid w:val="00922B43"/>
    <w:rsid w:val="00970C02"/>
    <w:rsid w:val="009D7AEC"/>
    <w:rsid w:val="00AD1582"/>
    <w:rsid w:val="00B8636F"/>
    <w:rsid w:val="00BC48EB"/>
    <w:rsid w:val="00BE2061"/>
    <w:rsid w:val="00BE25A3"/>
    <w:rsid w:val="00CC6C0D"/>
    <w:rsid w:val="00D17E7E"/>
    <w:rsid w:val="00D2249C"/>
    <w:rsid w:val="00D6497A"/>
    <w:rsid w:val="00DA5770"/>
    <w:rsid w:val="00DB4A9E"/>
    <w:rsid w:val="00F63D96"/>
    <w:rsid w:val="00F853CF"/>
    <w:rsid w:val="00FC40FD"/>
    <w:rsid w:val="00FD3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C5D9A"/>
  <w15:docId w15:val="{78F0D608-AE2B-4F90-86DA-FF0939CBA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EF1"/>
    <w:pPr>
      <w:ind w:left="720"/>
      <w:contextualSpacing/>
    </w:pPr>
  </w:style>
  <w:style w:type="character" w:styleId="CommentReference">
    <w:name w:val="annotation reference"/>
    <w:basedOn w:val="DefaultParagraphFont"/>
    <w:uiPriority w:val="99"/>
    <w:semiHidden/>
    <w:unhideWhenUsed/>
    <w:rsid w:val="0091308F"/>
    <w:rPr>
      <w:sz w:val="16"/>
      <w:szCs w:val="16"/>
    </w:rPr>
  </w:style>
  <w:style w:type="paragraph" w:styleId="CommentText">
    <w:name w:val="annotation text"/>
    <w:basedOn w:val="Normal"/>
    <w:link w:val="CommentTextChar"/>
    <w:uiPriority w:val="99"/>
    <w:semiHidden/>
    <w:unhideWhenUsed/>
    <w:rsid w:val="0091308F"/>
    <w:pPr>
      <w:spacing w:line="240" w:lineRule="auto"/>
    </w:pPr>
    <w:rPr>
      <w:sz w:val="20"/>
      <w:szCs w:val="20"/>
    </w:rPr>
  </w:style>
  <w:style w:type="character" w:customStyle="1" w:styleId="CommentTextChar">
    <w:name w:val="Comment Text Char"/>
    <w:basedOn w:val="DefaultParagraphFont"/>
    <w:link w:val="CommentText"/>
    <w:uiPriority w:val="99"/>
    <w:semiHidden/>
    <w:rsid w:val="0091308F"/>
    <w:rPr>
      <w:sz w:val="20"/>
      <w:szCs w:val="20"/>
    </w:rPr>
  </w:style>
  <w:style w:type="paragraph" w:styleId="CommentSubject">
    <w:name w:val="annotation subject"/>
    <w:basedOn w:val="CommentText"/>
    <w:next w:val="CommentText"/>
    <w:link w:val="CommentSubjectChar"/>
    <w:uiPriority w:val="99"/>
    <w:semiHidden/>
    <w:unhideWhenUsed/>
    <w:rsid w:val="0091308F"/>
    <w:rPr>
      <w:b/>
      <w:bCs/>
    </w:rPr>
  </w:style>
  <w:style w:type="character" w:customStyle="1" w:styleId="CommentSubjectChar">
    <w:name w:val="Comment Subject Char"/>
    <w:basedOn w:val="CommentTextChar"/>
    <w:link w:val="CommentSubject"/>
    <w:uiPriority w:val="99"/>
    <w:semiHidden/>
    <w:rsid w:val="0091308F"/>
    <w:rPr>
      <w:b/>
      <w:bCs/>
      <w:sz w:val="20"/>
      <w:szCs w:val="20"/>
    </w:rPr>
  </w:style>
  <w:style w:type="paragraph" w:styleId="BalloonText">
    <w:name w:val="Balloon Text"/>
    <w:basedOn w:val="Normal"/>
    <w:link w:val="BalloonTextChar"/>
    <w:uiPriority w:val="99"/>
    <w:semiHidden/>
    <w:unhideWhenUsed/>
    <w:rsid w:val="00913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08F"/>
    <w:rPr>
      <w:rFonts w:ascii="Tahoma" w:hAnsi="Tahoma" w:cs="Tahoma"/>
      <w:sz w:val="16"/>
      <w:szCs w:val="16"/>
    </w:rPr>
  </w:style>
  <w:style w:type="paragraph" w:styleId="Header">
    <w:name w:val="header"/>
    <w:basedOn w:val="Normal"/>
    <w:link w:val="HeaderChar"/>
    <w:uiPriority w:val="99"/>
    <w:unhideWhenUsed/>
    <w:rsid w:val="00FC40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0FD"/>
  </w:style>
  <w:style w:type="paragraph" w:styleId="Footer">
    <w:name w:val="footer"/>
    <w:basedOn w:val="Normal"/>
    <w:link w:val="FooterChar"/>
    <w:uiPriority w:val="99"/>
    <w:unhideWhenUsed/>
    <w:rsid w:val="00FC40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741770">
      <w:bodyDiv w:val="1"/>
      <w:marLeft w:val="0"/>
      <w:marRight w:val="0"/>
      <w:marTop w:val="0"/>
      <w:marBottom w:val="0"/>
      <w:divBdr>
        <w:top w:val="none" w:sz="0" w:space="0" w:color="auto"/>
        <w:left w:val="none" w:sz="0" w:space="0" w:color="auto"/>
        <w:bottom w:val="none" w:sz="0" w:space="0" w:color="auto"/>
        <w:right w:val="none" w:sz="0" w:space="0" w:color="auto"/>
      </w:divBdr>
    </w:div>
    <w:div w:id="847909957">
      <w:bodyDiv w:val="1"/>
      <w:marLeft w:val="0"/>
      <w:marRight w:val="0"/>
      <w:marTop w:val="0"/>
      <w:marBottom w:val="0"/>
      <w:divBdr>
        <w:top w:val="none" w:sz="0" w:space="0" w:color="auto"/>
        <w:left w:val="none" w:sz="0" w:space="0" w:color="auto"/>
        <w:bottom w:val="none" w:sz="0" w:space="0" w:color="auto"/>
        <w:right w:val="none" w:sz="0" w:space="0" w:color="auto"/>
      </w:divBdr>
    </w:div>
    <w:div w:id="917519796">
      <w:bodyDiv w:val="1"/>
      <w:marLeft w:val="0"/>
      <w:marRight w:val="0"/>
      <w:marTop w:val="0"/>
      <w:marBottom w:val="0"/>
      <w:divBdr>
        <w:top w:val="none" w:sz="0" w:space="0" w:color="auto"/>
        <w:left w:val="none" w:sz="0" w:space="0" w:color="auto"/>
        <w:bottom w:val="none" w:sz="0" w:space="0" w:color="auto"/>
        <w:right w:val="none" w:sz="0" w:space="0" w:color="auto"/>
      </w:divBdr>
    </w:div>
    <w:div w:id="1070034366">
      <w:bodyDiv w:val="1"/>
      <w:marLeft w:val="0"/>
      <w:marRight w:val="0"/>
      <w:marTop w:val="0"/>
      <w:marBottom w:val="0"/>
      <w:divBdr>
        <w:top w:val="none" w:sz="0" w:space="0" w:color="auto"/>
        <w:left w:val="none" w:sz="0" w:space="0" w:color="auto"/>
        <w:bottom w:val="none" w:sz="0" w:space="0" w:color="auto"/>
        <w:right w:val="none" w:sz="0" w:space="0" w:color="auto"/>
      </w:divBdr>
      <w:divsChild>
        <w:div w:id="1097335962">
          <w:marLeft w:val="360"/>
          <w:marRight w:val="0"/>
          <w:marTop w:val="200"/>
          <w:marBottom w:val="0"/>
          <w:divBdr>
            <w:top w:val="none" w:sz="0" w:space="0" w:color="auto"/>
            <w:left w:val="none" w:sz="0" w:space="0" w:color="auto"/>
            <w:bottom w:val="none" w:sz="0" w:space="0" w:color="auto"/>
            <w:right w:val="none" w:sz="0" w:space="0" w:color="auto"/>
          </w:divBdr>
        </w:div>
        <w:div w:id="1242133486">
          <w:marLeft w:val="360"/>
          <w:marRight w:val="0"/>
          <w:marTop w:val="200"/>
          <w:marBottom w:val="0"/>
          <w:divBdr>
            <w:top w:val="none" w:sz="0" w:space="0" w:color="auto"/>
            <w:left w:val="none" w:sz="0" w:space="0" w:color="auto"/>
            <w:bottom w:val="none" w:sz="0" w:space="0" w:color="auto"/>
            <w:right w:val="none" w:sz="0" w:space="0" w:color="auto"/>
          </w:divBdr>
        </w:div>
        <w:div w:id="1706102740">
          <w:marLeft w:val="360"/>
          <w:marRight w:val="0"/>
          <w:marTop w:val="200"/>
          <w:marBottom w:val="0"/>
          <w:divBdr>
            <w:top w:val="none" w:sz="0" w:space="0" w:color="auto"/>
            <w:left w:val="none" w:sz="0" w:space="0" w:color="auto"/>
            <w:bottom w:val="none" w:sz="0" w:space="0" w:color="auto"/>
            <w:right w:val="none" w:sz="0" w:space="0" w:color="auto"/>
          </w:divBdr>
        </w:div>
      </w:divsChild>
    </w:div>
    <w:div w:id="1087582056">
      <w:bodyDiv w:val="1"/>
      <w:marLeft w:val="0"/>
      <w:marRight w:val="0"/>
      <w:marTop w:val="0"/>
      <w:marBottom w:val="0"/>
      <w:divBdr>
        <w:top w:val="none" w:sz="0" w:space="0" w:color="auto"/>
        <w:left w:val="none" w:sz="0" w:space="0" w:color="auto"/>
        <w:bottom w:val="none" w:sz="0" w:space="0" w:color="auto"/>
        <w:right w:val="none" w:sz="0" w:space="0" w:color="auto"/>
      </w:divBdr>
    </w:div>
    <w:div w:id="1114859763">
      <w:bodyDiv w:val="1"/>
      <w:marLeft w:val="0"/>
      <w:marRight w:val="0"/>
      <w:marTop w:val="0"/>
      <w:marBottom w:val="0"/>
      <w:divBdr>
        <w:top w:val="none" w:sz="0" w:space="0" w:color="auto"/>
        <w:left w:val="none" w:sz="0" w:space="0" w:color="auto"/>
        <w:bottom w:val="none" w:sz="0" w:space="0" w:color="auto"/>
        <w:right w:val="none" w:sz="0" w:space="0" w:color="auto"/>
      </w:divBdr>
      <w:divsChild>
        <w:div w:id="1233733258">
          <w:marLeft w:val="360"/>
          <w:marRight w:val="0"/>
          <w:marTop w:val="200"/>
          <w:marBottom w:val="0"/>
          <w:divBdr>
            <w:top w:val="none" w:sz="0" w:space="0" w:color="auto"/>
            <w:left w:val="none" w:sz="0" w:space="0" w:color="auto"/>
            <w:bottom w:val="none" w:sz="0" w:space="0" w:color="auto"/>
            <w:right w:val="none" w:sz="0" w:space="0" w:color="auto"/>
          </w:divBdr>
        </w:div>
      </w:divsChild>
    </w:div>
    <w:div w:id="1492484010">
      <w:bodyDiv w:val="1"/>
      <w:marLeft w:val="0"/>
      <w:marRight w:val="0"/>
      <w:marTop w:val="0"/>
      <w:marBottom w:val="0"/>
      <w:divBdr>
        <w:top w:val="none" w:sz="0" w:space="0" w:color="auto"/>
        <w:left w:val="none" w:sz="0" w:space="0" w:color="auto"/>
        <w:bottom w:val="none" w:sz="0" w:space="0" w:color="auto"/>
        <w:right w:val="none" w:sz="0" w:space="0" w:color="auto"/>
      </w:divBdr>
    </w:div>
    <w:div w:id="1572227016">
      <w:bodyDiv w:val="1"/>
      <w:marLeft w:val="0"/>
      <w:marRight w:val="0"/>
      <w:marTop w:val="0"/>
      <w:marBottom w:val="0"/>
      <w:divBdr>
        <w:top w:val="none" w:sz="0" w:space="0" w:color="auto"/>
        <w:left w:val="none" w:sz="0" w:space="0" w:color="auto"/>
        <w:bottom w:val="none" w:sz="0" w:space="0" w:color="auto"/>
        <w:right w:val="none" w:sz="0" w:space="0" w:color="auto"/>
      </w:divBdr>
    </w:div>
    <w:div w:id="1659066288">
      <w:bodyDiv w:val="1"/>
      <w:marLeft w:val="0"/>
      <w:marRight w:val="0"/>
      <w:marTop w:val="0"/>
      <w:marBottom w:val="0"/>
      <w:divBdr>
        <w:top w:val="none" w:sz="0" w:space="0" w:color="auto"/>
        <w:left w:val="none" w:sz="0" w:space="0" w:color="auto"/>
        <w:bottom w:val="none" w:sz="0" w:space="0" w:color="auto"/>
        <w:right w:val="none" w:sz="0" w:space="0" w:color="auto"/>
      </w:divBdr>
    </w:div>
    <w:div w:id="1758360844">
      <w:bodyDiv w:val="1"/>
      <w:marLeft w:val="0"/>
      <w:marRight w:val="0"/>
      <w:marTop w:val="0"/>
      <w:marBottom w:val="0"/>
      <w:divBdr>
        <w:top w:val="none" w:sz="0" w:space="0" w:color="auto"/>
        <w:left w:val="none" w:sz="0" w:space="0" w:color="auto"/>
        <w:bottom w:val="none" w:sz="0" w:space="0" w:color="auto"/>
        <w:right w:val="none" w:sz="0" w:space="0" w:color="auto"/>
      </w:divBdr>
    </w:div>
    <w:div w:id="192645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9778E-5270-42BF-AAD9-55968DEE4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Naga</dc:creator>
  <cp:lastModifiedBy>Yarnelle, Savannah</cp:lastModifiedBy>
  <cp:revision>3</cp:revision>
  <dcterms:created xsi:type="dcterms:W3CDTF">2025-09-16T13:02:00Z</dcterms:created>
  <dcterms:modified xsi:type="dcterms:W3CDTF">2025-09-16T13:02:00Z</dcterms:modified>
</cp:coreProperties>
</file>