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4D7C" w:rsidRDefault="008F4D7C" w:rsidP="008F4D7C">
      <w:pPr>
        <w:jc w:val="center"/>
        <w:rPr>
          <w:rFonts w:ascii="Times New Roman" w:hAnsi="Times New Roman" w:cs="Times New Roman"/>
          <w:b/>
          <w:bCs/>
          <w:sz w:val="28"/>
          <w:szCs w:val="36"/>
        </w:rPr>
      </w:pPr>
      <w:r w:rsidRPr="008F4D7C">
        <w:rPr>
          <w:rFonts w:ascii="Times New Roman" w:hAnsi="Times New Roman" w:cs="Times New Roman"/>
          <w:b/>
          <w:bCs/>
          <w:sz w:val="28"/>
          <w:szCs w:val="36"/>
        </w:rPr>
        <w:t xml:space="preserve">Detailed Review of </w:t>
      </w:r>
      <w:r w:rsidRPr="008F4D7C">
        <w:rPr>
          <w:rFonts w:ascii="Times New Roman" w:hAnsi="Times New Roman" w:cs="Times New Roman"/>
          <w:b/>
          <w:bCs/>
          <w:sz w:val="28"/>
          <w:szCs w:val="36"/>
        </w:rPr>
        <w:br/>
      </w:r>
      <w:r w:rsidRPr="008F4D7C">
        <w:rPr>
          <w:rFonts w:ascii="Times New Roman" w:hAnsi="Times New Roman" w:cs="Times New Roman"/>
          <w:b/>
          <w:bCs/>
          <w:sz w:val="28"/>
          <w:szCs w:val="36"/>
        </w:rPr>
        <w:t>"Ratings-Driven Demand and Systematic Price Fluctuations"</w:t>
      </w:r>
    </w:p>
    <w:p w:rsidR="008F4D7C" w:rsidRPr="008F4D7C" w:rsidRDefault="008F4D7C" w:rsidP="008F4D7C">
      <w:pPr>
        <w:jc w:val="center"/>
        <w:rPr>
          <w:rFonts w:ascii="Times New Roman" w:hAnsi="Times New Roman" w:cs="Times New Roman" w:hint="eastAsia"/>
          <w:b/>
          <w:bCs/>
          <w:sz w:val="28"/>
          <w:szCs w:val="36"/>
        </w:rPr>
      </w:pPr>
      <w:r>
        <w:rPr>
          <w:rFonts w:ascii="Times New Roman" w:hAnsi="Times New Roman" w:cs="Times New Roman" w:hint="eastAsia"/>
          <w:b/>
          <w:bCs/>
          <w:sz w:val="28"/>
          <w:szCs w:val="36"/>
        </w:rPr>
        <w:t>邓皓天</w:t>
      </w:r>
      <w:r>
        <w:rPr>
          <w:rFonts w:ascii="Times New Roman" w:hAnsi="Times New Roman" w:cs="Times New Roman"/>
          <w:b/>
          <w:bCs/>
          <w:sz w:val="28"/>
          <w:szCs w:val="36"/>
        </w:rPr>
        <w:t>202331011</w:t>
      </w:r>
      <w:r w:rsidR="00EC34CF">
        <w:rPr>
          <w:rFonts w:ascii="Times New Roman" w:hAnsi="Times New Roman" w:cs="Times New Roman" w:hint="eastAsia"/>
          <w:b/>
          <w:bCs/>
          <w:sz w:val="28"/>
          <w:szCs w:val="36"/>
        </w:rPr>
        <w:t>4</w:t>
      </w:r>
    </w:p>
    <w:p w:rsidR="008F4D7C" w:rsidRPr="008F4D7C" w:rsidRDefault="008F4D7C" w:rsidP="008F4D7C">
      <w:pPr>
        <w:pStyle w:val="a3"/>
        <w:numPr>
          <w:ilvl w:val="0"/>
          <w:numId w:val="1"/>
        </w:numPr>
        <w:ind w:firstLineChars="0"/>
        <w:rPr>
          <w:rFonts w:ascii="Times New Roman" w:hAnsi="Times New Roman" w:cs="Times New Roman" w:hint="eastAsia"/>
          <w:b/>
          <w:bCs/>
          <w:sz w:val="28"/>
          <w:szCs w:val="36"/>
        </w:rPr>
      </w:pPr>
      <w:r w:rsidRPr="008F4D7C">
        <w:rPr>
          <w:rFonts w:ascii="Times New Roman" w:hAnsi="Times New Roman" w:cs="Times New Roman"/>
          <w:b/>
          <w:bCs/>
          <w:sz w:val="28"/>
          <w:szCs w:val="36"/>
        </w:rPr>
        <w:t>Core Content of the Paper</w:t>
      </w:r>
    </w:p>
    <w:p w:rsidR="008F4D7C" w:rsidRPr="008F4D7C" w:rsidRDefault="008F4D7C" w:rsidP="00EC34CF">
      <w:pPr>
        <w:ind w:firstLine="420"/>
        <w:rPr>
          <w:rFonts w:ascii="Times New Roman" w:hAnsi="Times New Roman" w:cs="Times New Roman" w:hint="eastAsia"/>
          <w:sz w:val="28"/>
          <w:szCs w:val="36"/>
        </w:rPr>
      </w:pPr>
      <w:r w:rsidRPr="008F4D7C">
        <w:rPr>
          <w:rFonts w:ascii="Times New Roman" w:hAnsi="Times New Roman" w:cs="Times New Roman"/>
          <w:sz w:val="28"/>
          <w:szCs w:val="36"/>
        </w:rPr>
        <w:t>This paper investigates the impact of Morningstar mutual fund ratings on market dynamics, focusing on how these ratings influence fund flows and, consequently, stock prices. The study builds on the premise that investors use Morningstar ratings as a primary guide for mutual fund investment decisions, leading to correlated demand shifts that create systematic price pressures on asset classes. This ratings-chasing behavior results in significant price fluctuations in equities based on the demand generated by investors’ responses to Morningstar ratings. Central to the paper’s findings is the 2002 methodological shift by Morningstar, which altered its rating approach to benchmark funds within style categories rather than across the entire fund universe. This change redistributed fund flows more evenly across styles and significantly reduced style-level price pressures. The authors use this exogenous shift as a quasi-natural experiment to examine the causal relationship between ratings-driven demand and stock prices, demonstrating that style-level momentum and reversal effects were significantly muted post-reform.</w:t>
      </w:r>
    </w:p>
    <w:p w:rsidR="008F4D7C" w:rsidRPr="00EC34CF" w:rsidRDefault="008F4D7C" w:rsidP="00EC34CF">
      <w:pPr>
        <w:pStyle w:val="a3"/>
        <w:numPr>
          <w:ilvl w:val="0"/>
          <w:numId w:val="1"/>
        </w:numPr>
        <w:ind w:firstLineChars="0"/>
        <w:rPr>
          <w:rFonts w:ascii="Times New Roman" w:hAnsi="Times New Roman" w:cs="Times New Roman" w:hint="eastAsia"/>
          <w:b/>
          <w:bCs/>
          <w:sz w:val="28"/>
          <w:szCs w:val="36"/>
        </w:rPr>
      </w:pPr>
      <w:r w:rsidRPr="008F4D7C">
        <w:rPr>
          <w:rFonts w:ascii="Times New Roman" w:hAnsi="Times New Roman" w:cs="Times New Roman"/>
          <w:b/>
          <w:bCs/>
          <w:sz w:val="28"/>
          <w:szCs w:val="36"/>
        </w:rPr>
        <w:t>Limitations of the Study</w:t>
      </w:r>
    </w:p>
    <w:p w:rsidR="008F4D7C" w:rsidRPr="008F4D7C" w:rsidRDefault="008F4D7C" w:rsidP="008F4D7C">
      <w:pPr>
        <w:pStyle w:val="a3"/>
        <w:numPr>
          <w:ilvl w:val="1"/>
          <w:numId w:val="1"/>
        </w:numPr>
        <w:ind w:firstLineChars="0"/>
        <w:rPr>
          <w:rFonts w:ascii="Times New Roman" w:hAnsi="Times New Roman" w:cs="Times New Roman"/>
          <w:b/>
          <w:bCs/>
          <w:sz w:val="28"/>
          <w:szCs w:val="36"/>
        </w:rPr>
      </w:pPr>
      <w:r w:rsidRPr="008F4D7C">
        <w:rPr>
          <w:rFonts w:ascii="Times New Roman" w:hAnsi="Times New Roman" w:cs="Times New Roman"/>
          <w:b/>
          <w:bCs/>
          <w:sz w:val="28"/>
          <w:szCs w:val="36"/>
        </w:rPr>
        <w:t>Limitation of Exogenous Event Isolation</w:t>
      </w:r>
    </w:p>
    <w:p w:rsidR="008F4D7C" w:rsidRPr="008F4D7C" w:rsidRDefault="008F4D7C" w:rsidP="00EC34CF">
      <w:pPr>
        <w:ind w:firstLine="420"/>
        <w:rPr>
          <w:rFonts w:ascii="Times New Roman" w:hAnsi="Times New Roman" w:cs="Times New Roman" w:hint="eastAsia"/>
          <w:sz w:val="28"/>
          <w:szCs w:val="36"/>
        </w:rPr>
      </w:pPr>
      <w:r w:rsidRPr="008F4D7C">
        <w:rPr>
          <w:rFonts w:ascii="Times New Roman" w:hAnsi="Times New Roman" w:cs="Times New Roman"/>
          <w:sz w:val="28"/>
          <w:szCs w:val="36"/>
        </w:rPr>
        <w:lastRenderedPageBreak/>
        <w:t xml:space="preserve">While the 2002 Morningstar reform provides a unique opportunity to observe a shift in demand dynamics, isolating this event’s effects from other contemporaneous market changes (e.g., broader economic fluctuations, the dot-com aftermath) presents challenges. The methodology </w:t>
      </w:r>
      <w:proofErr w:type="gramStart"/>
      <w:r w:rsidRPr="008F4D7C">
        <w:rPr>
          <w:rFonts w:ascii="Times New Roman" w:hAnsi="Times New Roman" w:cs="Times New Roman"/>
          <w:sz w:val="28"/>
          <w:szCs w:val="36"/>
        </w:rPr>
        <w:t>change</w:t>
      </w:r>
      <w:proofErr w:type="gramEnd"/>
      <w:r w:rsidRPr="008F4D7C">
        <w:rPr>
          <w:rFonts w:ascii="Times New Roman" w:hAnsi="Times New Roman" w:cs="Times New Roman"/>
          <w:sz w:val="28"/>
          <w:szCs w:val="36"/>
        </w:rPr>
        <w:t xml:space="preserve"> coincided with the post-dot-com market recovery, which may also have influenced investor behavior independently of the reform.</w:t>
      </w:r>
    </w:p>
    <w:p w:rsidR="008F4D7C" w:rsidRPr="008F4D7C" w:rsidRDefault="008F4D7C" w:rsidP="008F4D7C">
      <w:pPr>
        <w:pStyle w:val="a3"/>
        <w:numPr>
          <w:ilvl w:val="1"/>
          <w:numId w:val="1"/>
        </w:numPr>
        <w:ind w:firstLineChars="0"/>
        <w:rPr>
          <w:rFonts w:ascii="Times New Roman" w:hAnsi="Times New Roman" w:cs="Times New Roman"/>
          <w:b/>
          <w:bCs/>
          <w:sz w:val="28"/>
          <w:szCs w:val="36"/>
        </w:rPr>
      </w:pPr>
      <w:r w:rsidRPr="008F4D7C">
        <w:rPr>
          <w:rFonts w:ascii="Times New Roman" w:hAnsi="Times New Roman" w:cs="Times New Roman"/>
          <w:b/>
          <w:bCs/>
          <w:sz w:val="28"/>
          <w:szCs w:val="36"/>
        </w:rPr>
        <w:t>Scope of Rating Influence Generalization</w:t>
      </w:r>
    </w:p>
    <w:p w:rsidR="008F4D7C" w:rsidRPr="008F4D7C" w:rsidRDefault="008F4D7C" w:rsidP="00EC34CF">
      <w:pPr>
        <w:ind w:firstLine="420"/>
        <w:rPr>
          <w:rFonts w:ascii="Times New Roman" w:hAnsi="Times New Roman" w:cs="Times New Roman" w:hint="eastAsia"/>
          <w:sz w:val="28"/>
          <w:szCs w:val="36"/>
        </w:rPr>
      </w:pPr>
      <w:r w:rsidRPr="008F4D7C">
        <w:rPr>
          <w:rFonts w:ascii="Times New Roman" w:hAnsi="Times New Roman" w:cs="Times New Roman"/>
          <w:sz w:val="28"/>
          <w:szCs w:val="36"/>
        </w:rPr>
        <w:t>The study assumes that Morningstar ratings have consistent effects across investor types and market conditions, yet the influence of ratings may vary significantly with broader economic conditions or investor sophistication. As mutual fund ownership and market behavior have evolved over the years, the generalization of ratings impact to future contexts might be overstated.</w:t>
      </w:r>
    </w:p>
    <w:p w:rsidR="008F4D7C" w:rsidRPr="008F4D7C" w:rsidRDefault="008F4D7C" w:rsidP="008F4D7C">
      <w:pPr>
        <w:pStyle w:val="a3"/>
        <w:numPr>
          <w:ilvl w:val="1"/>
          <w:numId w:val="1"/>
        </w:numPr>
        <w:ind w:firstLineChars="0"/>
        <w:rPr>
          <w:rFonts w:ascii="Times New Roman" w:hAnsi="Times New Roman" w:cs="Times New Roman"/>
          <w:b/>
          <w:bCs/>
          <w:sz w:val="28"/>
          <w:szCs w:val="36"/>
        </w:rPr>
      </w:pPr>
      <w:r w:rsidRPr="008F4D7C">
        <w:rPr>
          <w:rFonts w:ascii="Times New Roman" w:hAnsi="Times New Roman" w:cs="Times New Roman"/>
          <w:b/>
          <w:bCs/>
          <w:sz w:val="28"/>
          <w:szCs w:val="36"/>
        </w:rPr>
        <w:t>Measurement Constraints on Style-Level Demand</w:t>
      </w:r>
    </w:p>
    <w:p w:rsidR="008F4D7C" w:rsidRPr="008F4D7C" w:rsidRDefault="008F4D7C" w:rsidP="00EC34CF">
      <w:pPr>
        <w:ind w:firstLine="420"/>
        <w:rPr>
          <w:rFonts w:ascii="Times New Roman" w:hAnsi="Times New Roman" w:cs="Times New Roman" w:hint="eastAsia"/>
          <w:sz w:val="28"/>
          <w:szCs w:val="36"/>
        </w:rPr>
      </w:pPr>
      <w:r w:rsidRPr="008F4D7C">
        <w:rPr>
          <w:rFonts w:ascii="Times New Roman" w:hAnsi="Times New Roman" w:cs="Times New Roman"/>
          <w:sz w:val="28"/>
          <w:szCs w:val="36"/>
        </w:rPr>
        <w:t>The analysis relies on Morningstar-defined styles, which, while convenient for capturing fund characteristics, do not align precisely with academic definitions of value and growth or small and large-cap categories. This misalignment could potentially bias the observed style-level flows and their association with stock returns.</w:t>
      </w:r>
    </w:p>
    <w:p w:rsidR="008F4D7C" w:rsidRPr="008F4D7C" w:rsidRDefault="008F4D7C" w:rsidP="008F4D7C">
      <w:pPr>
        <w:pStyle w:val="a3"/>
        <w:numPr>
          <w:ilvl w:val="0"/>
          <w:numId w:val="1"/>
        </w:numPr>
        <w:ind w:firstLineChars="0"/>
        <w:rPr>
          <w:rFonts w:ascii="Times New Roman" w:hAnsi="Times New Roman" w:cs="Times New Roman"/>
          <w:b/>
          <w:bCs/>
          <w:sz w:val="28"/>
          <w:szCs w:val="36"/>
        </w:rPr>
      </w:pPr>
      <w:r w:rsidRPr="008F4D7C">
        <w:rPr>
          <w:rFonts w:ascii="Times New Roman" w:hAnsi="Times New Roman" w:cs="Times New Roman"/>
          <w:b/>
          <w:bCs/>
          <w:sz w:val="28"/>
          <w:szCs w:val="36"/>
        </w:rPr>
        <w:t>Significance of Each Limitation</w:t>
      </w:r>
    </w:p>
    <w:p w:rsidR="008F4D7C" w:rsidRPr="008F4D7C" w:rsidRDefault="008F4D7C" w:rsidP="008F4D7C">
      <w:pPr>
        <w:pStyle w:val="a3"/>
        <w:numPr>
          <w:ilvl w:val="1"/>
          <w:numId w:val="1"/>
        </w:numPr>
        <w:ind w:firstLineChars="0"/>
        <w:rPr>
          <w:rFonts w:ascii="Times New Roman" w:hAnsi="Times New Roman" w:cs="Times New Roman"/>
          <w:b/>
          <w:bCs/>
          <w:sz w:val="28"/>
          <w:szCs w:val="36"/>
        </w:rPr>
      </w:pPr>
      <w:r w:rsidRPr="008F4D7C">
        <w:rPr>
          <w:rFonts w:ascii="Times New Roman" w:hAnsi="Times New Roman" w:cs="Times New Roman"/>
          <w:b/>
          <w:bCs/>
          <w:sz w:val="28"/>
          <w:szCs w:val="36"/>
        </w:rPr>
        <w:t>Exogenous Event Isolation</w:t>
      </w:r>
    </w:p>
    <w:p w:rsidR="008F4D7C" w:rsidRPr="00EC34CF" w:rsidRDefault="008F4D7C" w:rsidP="00EC34CF">
      <w:pPr>
        <w:ind w:firstLine="420"/>
        <w:rPr>
          <w:rFonts w:ascii="Times New Roman" w:hAnsi="Times New Roman" w:cs="Times New Roman" w:hint="eastAsia"/>
          <w:sz w:val="28"/>
          <w:szCs w:val="36"/>
        </w:rPr>
      </w:pPr>
      <w:r w:rsidRPr="008F4D7C">
        <w:rPr>
          <w:rFonts w:ascii="Times New Roman" w:hAnsi="Times New Roman" w:cs="Times New Roman"/>
          <w:sz w:val="28"/>
          <w:szCs w:val="36"/>
        </w:rPr>
        <w:t xml:space="preserve">The issue of isolating the reform’s effect from other market events is </w:t>
      </w:r>
      <w:r w:rsidRPr="008F4D7C">
        <w:rPr>
          <w:rFonts w:ascii="Times New Roman" w:hAnsi="Times New Roman" w:cs="Times New Roman"/>
          <w:sz w:val="28"/>
          <w:szCs w:val="36"/>
        </w:rPr>
        <w:lastRenderedPageBreak/>
        <w:t>critical, as it directly affects the validity of causal claims. By focusing on Morningstar’s reform as a singular exogenous event, the authors overlook possible confounding market dynamics occurring in the early 2000s. This limitation is paramount because any overstatement of the reform’s isolated impact risks attributing broader market trends to the ratings change, potentially skewing the study’s conclusions.</w:t>
      </w:r>
    </w:p>
    <w:p w:rsidR="008F4D7C" w:rsidRPr="008F4D7C" w:rsidRDefault="008F4D7C" w:rsidP="00EC34CF">
      <w:pPr>
        <w:pStyle w:val="a3"/>
        <w:numPr>
          <w:ilvl w:val="1"/>
          <w:numId w:val="1"/>
        </w:numPr>
        <w:ind w:firstLineChars="0"/>
        <w:jc w:val="left"/>
        <w:rPr>
          <w:rFonts w:ascii="Times New Roman" w:hAnsi="Times New Roman" w:cs="Times New Roman"/>
          <w:b/>
          <w:bCs/>
          <w:sz w:val="28"/>
          <w:szCs w:val="36"/>
        </w:rPr>
      </w:pPr>
      <w:r w:rsidRPr="008F4D7C">
        <w:rPr>
          <w:rFonts w:ascii="Times New Roman" w:hAnsi="Times New Roman" w:cs="Times New Roman"/>
          <w:b/>
          <w:bCs/>
          <w:sz w:val="28"/>
          <w:szCs w:val="36"/>
        </w:rPr>
        <w:t>Scope of Rating Influence</w:t>
      </w:r>
      <w:r w:rsidR="00EC34CF">
        <w:rPr>
          <w:rFonts w:ascii="Times New Roman" w:hAnsi="Times New Roman" w:cs="Times New Roman" w:hint="eastAsia"/>
          <w:b/>
          <w:bCs/>
          <w:sz w:val="28"/>
          <w:szCs w:val="36"/>
        </w:rPr>
        <w:t xml:space="preserve"> </w:t>
      </w:r>
      <w:r w:rsidRPr="008F4D7C">
        <w:rPr>
          <w:rFonts w:ascii="Times New Roman" w:hAnsi="Times New Roman" w:cs="Times New Roman"/>
          <w:b/>
          <w:bCs/>
          <w:sz w:val="28"/>
          <w:szCs w:val="36"/>
        </w:rPr>
        <w:t>Generalization</w:t>
      </w:r>
    </w:p>
    <w:p w:rsidR="008F4D7C" w:rsidRPr="00EC34CF" w:rsidRDefault="008F4D7C" w:rsidP="00EC34CF">
      <w:pPr>
        <w:ind w:firstLine="420"/>
        <w:rPr>
          <w:rFonts w:ascii="Times New Roman" w:hAnsi="Times New Roman" w:cs="Times New Roman" w:hint="eastAsia"/>
          <w:sz w:val="28"/>
          <w:szCs w:val="36"/>
        </w:rPr>
      </w:pPr>
      <w:r w:rsidRPr="008F4D7C">
        <w:rPr>
          <w:rFonts w:ascii="Times New Roman" w:hAnsi="Times New Roman" w:cs="Times New Roman"/>
          <w:sz w:val="28"/>
          <w:szCs w:val="36"/>
        </w:rPr>
        <w:t>The assumption that the influence of Morningstar ratings is consistent across investor types and market conditions is a secondary but essential limitation. Given the increasing heterogeneity in investor profiles and market instruments (e.g., passive funds, ETFs), the impact of mutual fund ratings on stock prices could vary over time. By not accounting for such variability, the paper's applicability across different economic cycles may be limited, particularly as the mutual fund market undergoes structural changes.</w:t>
      </w:r>
    </w:p>
    <w:p w:rsidR="008F4D7C" w:rsidRPr="008F4D7C" w:rsidRDefault="008F4D7C" w:rsidP="008F4D7C">
      <w:pPr>
        <w:pStyle w:val="a3"/>
        <w:numPr>
          <w:ilvl w:val="1"/>
          <w:numId w:val="1"/>
        </w:numPr>
        <w:ind w:firstLineChars="0"/>
        <w:rPr>
          <w:rFonts w:ascii="Times New Roman" w:hAnsi="Times New Roman" w:cs="Times New Roman"/>
          <w:b/>
          <w:bCs/>
          <w:sz w:val="28"/>
          <w:szCs w:val="36"/>
        </w:rPr>
      </w:pPr>
      <w:r w:rsidRPr="008F4D7C">
        <w:rPr>
          <w:rFonts w:ascii="Times New Roman" w:hAnsi="Times New Roman" w:cs="Times New Roman"/>
          <w:b/>
          <w:bCs/>
          <w:sz w:val="28"/>
          <w:szCs w:val="36"/>
        </w:rPr>
        <w:t>Measurement Constraints on Style-Level Demand</w:t>
      </w:r>
    </w:p>
    <w:p w:rsidR="00227A82" w:rsidRPr="008F4D7C" w:rsidRDefault="008F4D7C" w:rsidP="008F4D7C">
      <w:pPr>
        <w:rPr>
          <w:rFonts w:ascii="Times New Roman" w:hAnsi="Times New Roman" w:cs="Times New Roman"/>
          <w:sz w:val="28"/>
          <w:szCs w:val="36"/>
        </w:rPr>
      </w:pPr>
      <w:r w:rsidRPr="008F4D7C">
        <w:rPr>
          <w:rFonts w:ascii="Times New Roman" w:hAnsi="Times New Roman" w:cs="Times New Roman"/>
          <w:sz w:val="28"/>
          <w:szCs w:val="36"/>
        </w:rPr>
        <w:t xml:space="preserve">     Lastly, while the reliance on Morningstar-defined styles may affect the precision of demand measurements, this limitation is relatively minor compared to the others. The inconsistency with academic style definitions does introduce some approximation error, but it does not undermine the study’s core conclusions regarding ratings-driven demand. This choice of style classification primarily affects the study's granularity rather than its </w:t>
      </w:r>
      <w:r w:rsidRPr="008F4D7C">
        <w:rPr>
          <w:rFonts w:ascii="Times New Roman" w:hAnsi="Times New Roman" w:cs="Times New Roman"/>
          <w:sz w:val="28"/>
          <w:szCs w:val="36"/>
        </w:rPr>
        <w:lastRenderedPageBreak/>
        <w:t>overall validity.</w:t>
      </w:r>
    </w:p>
    <w:sectPr w:rsidR="00227A82" w:rsidRPr="008F4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37431"/>
    <w:multiLevelType w:val="hybridMultilevel"/>
    <w:tmpl w:val="7B141B84"/>
    <w:lvl w:ilvl="0" w:tplc="ED22E8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C0E20B1"/>
    <w:multiLevelType w:val="hybridMultilevel"/>
    <w:tmpl w:val="AA40DA4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5396105">
    <w:abstractNumId w:val="1"/>
  </w:num>
  <w:num w:numId="2" w16cid:durableId="10696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7C"/>
    <w:rsid w:val="00082E83"/>
    <w:rsid w:val="000E04A4"/>
    <w:rsid w:val="00175E88"/>
    <w:rsid w:val="00227A82"/>
    <w:rsid w:val="00227BE9"/>
    <w:rsid w:val="002705D2"/>
    <w:rsid w:val="002F0EEB"/>
    <w:rsid w:val="00310C03"/>
    <w:rsid w:val="003A5CE0"/>
    <w:rsid w:val="00507ADF"/>
    <w:rsid w:val="00531130"/>
    <w:rsid w:val="005A55E9"/>
    <w:rsid w:val="006A1AED"/>
    <w:rsid w:val="006C79A0"/>
    <w:rsid w:val="007B565F"/>
    <w:rsid w:val="007C3A5A"/>
    <w:rsid w:val="007E2B1C"/>
    <w:rsid w:val="008F4D7C"/>
    <w:rsid w:val="00954620"/>
    <w:rsid w:val="00980BEF"/>
    <w:rsid w:val="009A336A"/>
    <w:rsid w:val="009D1D76"/>
    <w:rsid w:val="00A12461"/>
    <w:rsid w:val="00A62147"/>
    <w:rsid w:val="00A641D4"/>
    <w:rsid w:val="00AC7B67"/>
    <w:rsid w:val="00B77015"/>
    <w:rsid w:val="00C664C7"/>
    <w:rsid w:val="00CE17FD"/>
    <w:rsid w:val="00D25DAE"/>
    <w:rsid w:val="00D61BEC"/>
    <w:rsid w:val="00E044C4"/>
    <w:rsid w:val="00E5198B"/>
    <w:rsid w:val="00E91327"/>
    <w:rsid w:val="00EC15CC"/>
    <w:rsid w:val="00EC34CF"/>
    <w:rsid w:val="00F3219B"/>
    <w:rsid w:val="00F82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D6E6A7"/>
  <w15:chartTrackingRefBased/>
  <w15:docId w15:val="{145AC37D-4D9E-C34A-A020-A4249F4F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D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昵称有六个字</dc:creator>
  <cp:keywords/>
  <dc:description/>
  <cp:lastModifiedBy>昵称有六个字</cp:lastModifiedBy>
  <cp:revision>2</cp:revision>
  <dcterms:created xsi:type="dcterms:W3CDTF">2024-11-12T10:01:00Z</dcterms:created>
  <dcterms:modified xsi:type="dcterms:W3CDTF">2024-11-12T10:10:00Z</dcterms:modified>
</cp:coreProperties>
</file>