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C78E62" wp14:paraId="7A953EC4" wp14:textId="0515567E">
      <w:pPr>
        <w:spacing w:before="0" w:beforeAutospacing="off" w:after="60" w:afterAutospacing="off"/>
        <w:jc w:val="center"/>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42"/>
          <w:szCs w:val="42"/>
          <w:u w:val="none"/>
          <w:lang w:val="en-US"/>
        </w:rPr>
        <w:t xml:space="preserve">Hallucination Detection in Large Language Models </w:t>
      </w:r>
    </w:p>
    <w:p xmlns:wp14="http://schemas.microsoft.com/office/word/2010/wordml" w:rsidP="1EC78E62" wp14:paraId="3F5F82DA" wp14:textId="24F7462D">
      <w:pPr>
        <w:spacing w:before="240" w:beforeAutospacing="off" w:after="240" w:afterAutospacing="off"/>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Large Language Models (LLMs) are capable of generating fluent and coherent text, but they often produce hallucinations, which are factually incorrect or unsupported statements presented with high confidence. The goal of this project is to measure the hallucination rate and try to propose the detection method.</w:t>
      </w:r>
    </w:p>
    <w:p xmlns:wp14="http://schemas.microsoft.com/office/word/2010/wordml" w:rsidP="1EC78E62" wp14:paraId="1464420D" wp14:textId="4B8CFDE9">
      <w:pPr>
        <w:spacing w:before="240" w:beforeAutospacing="off" w:after="240" w:afterAutospacing="off"/>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Generally, we will search the existing dataset or construct a benchmark of factual question-answer pairs from reliable sources. Several LLMs will be prompted to answer these questions, and the generated responses will be manually or semi-automatically labeled as correct or hallucinated. Based on these results, we will evaluate different hallucination detection approaches, including semantic similarity checking between generated answers and reference answers, retrieval-augmented verification using external knowledge sources, and confidence estimation based on model output probabilities.</w:t>
      </w:r>
    </w:p>
    <w:p xmlns:wp14="http://schemas.microsoft.com/office/word/2010/wordml" w:rsidP="1EC78E62" wp14:paraId="54BECFC4" wp14:textId="73883770">
      <w:pPr>
        <w:spacing w:before="240" w:beforeAutospacing="off" w:after="240" w:afterAutospacing="off"/>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The key outputs of this project include: </w:t>
      </w:r>
    </w:p>
    <w:p xmlns:wp14="http://schemas.microsoft.com/office/word/2010/wordml" w:rsidP="1EC78E62" wp14:paraId="6749B504" wp14:textId="3A2EC535">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a benchmark dataset of prompts and labeled responses</w:t>
      </w:r>
    </w:p>
    <w:p xmlns:wp14="http://schemas.microsoft.com/office/word/2010/wordml" w:rsidP="1EC78E62" wp14:paraId="0B95257E" wp14:textId="64B26049">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quantitative measurements of hallucination rates across different models and prompting strategies.</w:t>
      </w:r>
    </w:p>
    <w:p xmlns:wp14="http://schemas.microsoft.com/office/word/2010/wordml" w:rsidP="1EC78E62" wp14:paraId="1BB51444" wp14:textId="69E271BB">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an evaluation of simple hallucination detection methods. Performance will be measured using accuracy, hallucination rate, precision, and recall.</w:t>
      </w:r>
    </w:p>
    <w:p xmlns:wp14="http://schemas.microsoft.com/office/word/2010/wordml" w:rsidP="1EC78E62" wp14:paraId="36CCCDE7" wp14:textId="584EEB7C">
      <w:pPr>
        <w:spacing w:before="240" w:beforeAutospacing="off" w:after="240" w:afterAutospacing="off"/>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For example, Large Language Models (LLMs) are increasingly used as agents for operating and diagnosing cloud systems. In microservice environments, root cause analysis (RCA) relies on telemetry such as metrics, logs, and traces. However, the reliability of LLM-based RCA agents remains unclear, as they may produce plausible explanations unsupported by system evidence. </w:t>
      </w:r>
    </w:p>
    <w:p xmlns:wp14="http://schemas.microsoft.com/office/word/2010/wordml" w:rsidP="1EC78E62" wp14:paraId="3038F4C9" wp14:textId="13A8320D">
      <w:pPr>
        <w:spacing w:before="240" w:beforeAutospacing="off" w:after="240" w:afterAutospacing="off"/>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In this case, we will propose an evidence-grounded hallucination detection framework that audits LLM explanations using telemetry data. Using the RCAEval benchmark (RCA dataset), we simulate an RCA agent and verify each claim against observable evidence do detect hallucination and explore the relationship between groundedness and RCA correctness.</w:t>
      </w:r>
    </w:p>
    <w:p xmlns:wp14="http://schemas.microsoft.com/office/word/2010/wordml" w:rsidP="1EC78E62" wp14:paraId="2C078E63" wp14:textId="1E4B74FE">
      <w:pPr>
        <w:spacing w:before="240" w:beforeAutospacing="off" w:after="240" w:afterAutospacing="off"/>
      </w:pPr>
      <w:r w:rsidRPr="1EC78E62" w:rsidR="4E8FFBF6">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This project incorporates multiple course components, including Language Models, LLMs, Embeddings, and Probabilistic Generation. Embedding-based similarity measures will be used for semantic verification, while probabilistic generation concepts will be explored through confidence estimation and output analysis.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02eb2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F8C303"/>
    <w:rsid w:val="1EC78E62"/>
    <w:rsid w:val="4A33AF2B"/>
    <w:rsid w:val="4E8FFBF6"/>
    <w:rsid w:val="5AF8C303"/>
    <w:rsid w:val="5C4A60E5"/>
    <w:rsid w:val="65D97F78"/>
    <w:rsid w:val="7C6FF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E2866"/>
  <w15:chartTrackingRefBased/>
  <w15:docId w15:val="{320A90DA-8479-4FE6-BCF6-19110A04C9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C78E6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0bf6ee1a09746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2026-06-13T00:57:59.8949753Z</dcterms:created>
  <dcterms:modified xsi:type="dcterms:W3CDTF">2026-06-23T22:53:06.9952636Z</dcterms:modified>
  <dc:creator>Zhiqiang Yin</dc:creator>
  <lastModifiedBy>Jay Soni</lastModifiedBy>
</coreProperties>
</file>