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05c3d" w14:textId="0a05c3d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организации дуального обучения в организациях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науки и высшего образования Республики Казахстан от 27 июля 2023 года № 361. Зарегистрирован в Министерстве юстиции Республики Казахстан 1 августа 2023 года № 33206.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22)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27-1)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Казахстан",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организации дуального обучения в организациях высшего и (или) послевузовского образования согласно приложению к настоящему приказу.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Комитету высшего и послевузовского образования Министерства науки и высшего образования Республики Казахстан в установленном законодательством порядке обеспечить: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приказа на интернет-ресурсе Министерства науки и высшего образования Республики Казахстан после его официального опубликования;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мероприятий, предусмотренных подпунктами 1) и 2) настоящего пункта.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курирующего вице-министра науки и высшего образования Республики Казахстан.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Министр науки и высшего образования    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Республики Казахстан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С. Нурбек   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both"/>
      </w:pPr>
      <w:bookmarkStart w:name="z13" w:id="8"/>
      <w:r>
        <w:rPr>
          <w:rFonts w:ascii="Times New Roman"/>
          <w:b w:val="false"/>
          <w:i w:val="false"/>
          <w:color w:val="000000"/>
          <w:sz w:val="28"/>
        </w:rPr>
        <w:t xml:space="preserve">
      "СОГЛАСОВАН" </w:t>
      </w:r>
    </w:p>
    <w:bookmarkEnd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Министерство сельского хозяйства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Республики Казахстан 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 науки 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от 27 июля 2023 года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 361</w:t>
            </w:r>
          </w:p>
        </w:tc>
      </w:tr>
    </w:tbl>
    <w:bookmarkStart w:name="z22" w:id="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организации дуального обучения в организациях высшего и (или) послевузовского образования</w:t>
      </w:r>
    </w:p>
    <w:bookmarkEnd w:id="9"/>
    <w:bookmarkStart w:name="z23" w:id="1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0"/>
    <w:bookmarkStart w:name="z24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организации дуального обучения в организациях высшего и (или) послевузовского образования (далее –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22)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27-1)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образования" и определяют порядок организации дуального обучения в организациях высшего и (или) послевузовского образования (далее – ОВПО). </w:t>
      </w:r>
    </w:p>
    <w:bookmarkEnd w:id="11"/>
    <w:bookmarkStart w:name="z25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Правила распространяются на ОВПО, независимо от формы собственности и ведомственной подчиненности, предприятия (организации), участвующие в дуальном обучении, за исключением военных, специальных учебных заведений.</w:t>
      </w:r>
    </w:p>
    <w:bookmarkEnd w:id="12"/>
    <w:bookmarkStart w:name="z26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Правилах используются следующие основные понятия:</w:t>
      </w:r>
    </w:p>
    <w:bookmarkEnd w:id="13"/>
    <w:bookmarkStart w:name="z27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промежуточная аттестация обучающихся – процедура, проводимая с целью оценки качества освоения обучающимися содержания части или всего объема одного учебного предмета, одной учебной дисциплины и (или) модуля, а также профессиональных модулей в рамках одной квалификации после завершения их изучения;</w:t>
      </w:r>
    </w:p>
    <w:bookmarkEnd w:id="14"/>
    <w:bookmarkStart w:name="z28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образовательная программа – единый комплекс основных характеристик образования, включающий цели, результаты и содержание обучения, организацию образовательного процесса, способы и методы их реализации, критерии оценки результатов обучения;</w:t>
      </w:r>
    </w:p>
    <w:bookmarkEnd w:id="15"/>
    <w:bookmarkStart w:name="z29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уполномоченный орган в области науки и высшего образования – центральный исполнительный орган Республики Казахстан, осуществляющий руководство и межотраслевую координацию в области науки и высшего образования;</w:t>
      </w:r>
    </w:p>
    <w:bookmarkEnd w:id="16"/>
    <w:bookmarkStart w:name="z30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дуальное обучение – форма подготовки кадров, сочетающей обучение в организации образования с обязательными периодами производственного обучения и профессиональной практики на предприятии (в организации) с предоставлением рабочих мест и компенсационной выплатой обучающимся, при равной ответственности предприятия (организации), учебного заведения и обучающегося;</w:t>
      </w:r>
    </w:p>
    <w:bookmarkEnd w:id="17"/>
    <w:bookmarkStart w:name="z31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договор о дуальном обучении – письменное соглашение между обучающимся, предприятием (организацией), предоставляющим рабочее место для прохождения производственного обучения и профессиональной практики, и ОВПО, регламентирующее условия и порядок прохождения производственного обучения и профессиональной практики;</w:t>
      </w:r>
    </w:p>
    <w:bookmarkEnd w:id="18"/>
    <w:bookmarkStart w:name="z32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профессиональная практика – вид учебной деятельности, направленный на закрепление теоретических знаний, умений, приобретение и развитие практических навыков и компетенций в процессе выполнения определенных видов работ, связанных с будущей профессиональной деятельностью;</w:t>
      </w:r>
    </w:p>
    <w:bookmarkEnd w:id="19"/>
    <w:bookmarkStart w:name="z33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предприятие (организация) – юридическое лицо или индивидуальный предприниматель, участвующее в дуальном обучении в соответствии с настоящими Правилами;</w:t>
      </w:r>
    </w:p>
    <w:bookmarkEnd w:id="20"/>
    <w:bookmarkStart w:name="z34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производственное обучение – обучение, направленное на приобретение теоретических знаний, практических умений обучающимися, на базе организаций образования и (или) предприятий (организаций);</w:t>
      </w:r>
    </w:p>
    <w:bookmarkEnd w:id="21"/>
    <w:bookmarkStart w:name="z35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наставник – квалифицированный работник предприятия (организации), владеющий технологиями производства или сферы услуг, осуществляющий руководство производственным обучением и профессиональной практикой.</w:t>
      </w:r>
    </w:p>
    <w:bookmarkEnd w:id="22"/>
    <w:bookmarkStart w:name="z36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Участники дуального обучения:</w:t>
      </w:r>
    </w:p>
    <w:bookmarkEnd w:id="23"/>
    <w:bookmarkStart w:name="z37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ОВПО, независимо от форм собственности;</w:t>
      </w:r>
    </w:p>
    <w:bookmarkEnd w:id="24"/>
    <w:bookmarkStart w:name="z38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предприятия (организации), независимо от формы собственности;</w:t>
      </w:r>
    </w:p>
    <w:bookmarkEnd w:id="25"/>
    <w:bookmarkStart w:name="z39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обучающиеся.</w:t>
      </w:r>
    </w:p>
    <w:bookmarkEnd w:id="26"/>
    <w:bookmarkStart w:name="z40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Обязательные компоненты дуального обучения:</w:t>
      </w:r>
    </w:p>
    <w:bookmarkEnd w:id="27"/>
    <w:bookmarkStart w:name="z41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договор о дуальном обучении;</w:t>
      </w:r>
    </w:p>
    <w:bookmarkEnd w:id="28"/>
    <w:bookmarkStart w:name="z42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рабочий учебный план дуального обучения, согласованный с предприятием (организацией);</w:t>
      </w:r>
    </w:p>
    <w:bookmarkEnd w:id="29"/>
    <w:bookmarkStart w:name="z43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программа дуального обучения, согласованная с предприятием (организацией);</w:t>
      </w:r>
    </w:p>
    <w:bookmarkEnd w:id="30"/>
    <w:bookmarkStart w:name="z44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учебные, рабочие места на предприятиях (организациях), оборудованные для реализации производственного обучения и профессиональной практики;</w:t>
      </w:r>
    </w:p>
    <w:bookmarkEnd w:id="31"/>
    <w:bookmarkStart w:name="z45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наставники производственного обучения/профессиональной практики на предприятиях (в организациях).</w:t>
      </w:r>
    </w:p>
    <w:bookmarkEnd w:id="32"/>
    <w:bookmarkStart w:name="z46" w:id="3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организации дуального обучения в организациях высшего и (или) послевузовского образования</w:t>
      </w:r>
    </w:p>
    <w:bookmarkEnd w:id="33"/>
    <w:bookmarkStart w:name="z47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Дуальное обучение осуществляется в соответствии с договором о дуальном обучении.</w:t>
      </w:r>
    </w:p>
    <w:bookmarkEnd w:id="34"/>
    <w:bookmarkStart w:name="z48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Отбор на дуальное обучение ведется:</w:t>
      </w:r>
    </w:p>
    <w:bookmarkEnd w:id="35"/>
    <w:bookmarkStart w:name="z49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по результатам собеседования с обучающимися, изъявившими желание обучаться по дуальному обучению, проводимого предприятием (организацией).</w:t>
      </w:r>
    </w:p>
    <w:bookmarkEnd w:id="36"/>
    <w:bookmarkStart w:name="z50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7. Организация учебного процесса осуществляется в соответствии с рабочими учебными планами и программами дуального обучения, разработанными на основе </w:t>
      </w:r>
      <w:r>
        <w:rPr>
          <w:rFonts w:ascii="Times New Roman"/>
          <w:b w:val="false"/>
          <w:i w:val="false"/>
          <w:color w:val="000000"/>
          <w:sz w:val="28"/>
        </w:rPr>
        <w:t>Государственных общеобязательных стандартов</w:t>
      </w:r>
      <w:r>
        <w:rPr>
          <w:rFonts w:ascii="Times New Roman"/>
          <w:b w:val="false"/>
          <w:i w:val="false"/>
          <w:color w:val="000000"/>
          <w:sz w:val="28"/>
        </w:rPr>
        <w:t xml:space="preserve"> высшего и послевузовского образования, утвержденных приказом Министра науки и высшего образования Республики Казахстан от 20 июля 2022 года № 2 (зарегистрирован в Реестре государственной регистрации нормативных правовых актов под № 28916) и образовательных программ.</w:t>
      </w:r>
    </w:p>
    <w:bookmarkEnd w:id="37"/>
    <w:bookmarkStart w:name="z51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Рабочий учебный план дуального обучения (далее – РУПДО) разрабатывается ОВПО самостоятельно, который выступает основным учебным документом, по которому осуществляется организация дуального обучения.</w:t>
      </w:r>
    </w:p>
    <w:bookmarkEnd w:id="38"/>
    <w:bookmarkStart w:name="z52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РУПДО включаются учебные дисциплины или модули, по которым осуществляется дуальное обучение.</w:t>
      </w:r>
    </w:p>
    <w:bookmarkEnd w:id="39"/>
    <w:bookmarkStart w:name="z53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Перечень учебных дисциплин, по которым будет организовано дуальное обучения, определяется ОВПО самостоятельно.</w:t>
      </w:r>
    </w:p>
    <w:bookmarkEnd w:id="40"/>
    <w:bookmarkStart w:name="z54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Организация дуального обучения осуществляется на основе графика учебных занятий, в котором указываются учебные занятия, проводимые в ОВПО, и занятия, проводимые на производстве, по учебным дисциплинам базового и профилирующего циклов.</w:t>
      </w:r>
    </w:p>
    <w:bookmarkEnd w:id="41"/>
    <w:bookmarkStart w:name="z55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При определении соотношения учебных занятий в ОВПО и на производстве исходят из того, что не менее 40% учебного материала дисциплины осваивают непосредственно на производстве (технологический процесс, процесс творческой деятельности, финансово-экономические процессы, психолого-педагогический процесс).</w:t>
      </w:r>
    </w:p>
    <w:bookmarkEnd w:id="42"/>
    <w:bookmarkStart w:name="z56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Программа дуального обучения разрабатывается ОВПО самостоятельно на основе силлабуса (рабочей учебной программы учебной дисциплины) с учетом особенностей производственной деятельности предприятия (организации).</w:t>
      </w:r>
    </w:p>
    <w:bookmarkEnd w:id="43"/>
    <w:bookmarkStart w:name="z57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программе дуального обучения отражаются темы, вопросы и объем материала, осваиваемый в ОВПО и непосредственно на производстве.</w:t>
      </w:r>
    </w:p>
    <w:bookmarkEnd w:id="44"/>
    <w:bookmarkStart w:name="z58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Программа дуального обучения разрабатывается для каждого предприятия (организации) отдельно.</w:t>
      </w:r>
    </w:p>
    <w:bookmarkEnd w:id="45"/>
    <w:bookmarkStart w:name="z59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ОВПО, внедряющие элементы дуальной системы обучения, осуществляют планирование и организацию образовательной деятельности на основе сочетания теоретического обучения с производственным обучением непосредственно на базе организации, соответствующей профилю подготовки кадров.</w:t>
      </w:r>
    </w:p>
    <w:bookmarkEnd w:id="46"/>
    <w:bookmarkStart w:name="z60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14. В период прохождения профессиональной практики и производственного обучения на обучаемого распространяются правила трудового распорядка предприятия в соответствии с требованиями </w:t>
      </w:r>
      <w:r>
        <w:rPr>
          <w:rFonts w:ascii="Times New Roman"/>
          <w:b w:val="false"/>
          <w:i w:val="false"/>
          <w:color w:val="000000"/>
          <w:sz w:val="28"/>
        </w:rPr>
        <w:t>Трудового кодекса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Казахстан.</w:t>
      </w:r>
    </w:p>
    <w:bookmarkEnd w:id="47"/>
    <w:bookmarkStart w:name="z61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За время прохождения профессиональной практики обучающийся выполняет определенные трудовые обязанности, которые засчитываются в трудовой стаж обучаемого.</w:t>
      </w:r>
    </w:p>
    <w:bookmarkEnd w:id="48"/>
    <w:bookmarkStart w:name="z62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Документом, подтверждающим трудовую деятельность обучающегося, является договор о дуальном обучении.</w:t>
      </w:r>
    </w:p>
    <w:bookmarkEnd w:id="49"/>
    <w:bookmarkStart w:name="z63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16. Обучающиеся в период прохождения производственного обучения и профессиональной практики соблюдают установленные на предприятии требования по безопасности и охране труда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Правилами</w:t>
      </w:r>
      <w:r>
        <w:rPr>
          <w:rFonts w:ascii="Times New Roman"/>
          <w:b w:val="false"/>
          <w:i w:val="false"/>
          <w:color w:val="000000"/>
          <w:sz w:val="28"/>
        </w:rPr>
        <w:t xml:space="preserve"> разработки, утверждения и пересмотра инструкции по безопасности и охране труда работодателем, утвержденные приказом Министра здравоохранения и социального развития Республики Казахстан от 30 ноября 2015 года № 927 (Зарегистрирован в Реестре государственной регистрации нормативных правовых актов под № 12534).</w:t>
      </w:r>
    </w:p>
    <w:bookmarkEnd w:id="50"/>
    <w:bookmarkStart w:name="z64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При дуальном обучении промежуточная аттестация обучающихся проводится ОВПО с привлечением наставников и специалистов из предприятия (организации), участвующих в дуальном обучении.</w:t>
      </w:r>
    </w:p>
    <w:bookmarkEnd w:id="51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FEB02-98DA-4042-8FA0-42353DD57BB3}"/>
</file>

<file path=customXml/itemProps2.xml><?xml version="1.0" encoding="utf-8"?>
<ds:datastoreItem xmlns:ds="http://schemas.openxmlformats.org/officeDocument/2006/customXml" ds:itemID="{8C15961D-6780-4D5E-A639-419EDBA31393}"/>
</file>

<file path=customXml/itemProps3.xml><?xml version="1.0" encoding="utf-8"?>
<ds:datastoreItem xmlns:ds="http://schemas.openxmlformats.org/officeDocument/2006/customXml" ds:itemID="{23E0D800-9FB6-4DD7-8C82-D6F9D4CD2ACA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