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document_image_rId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1f880c" w14:textId="41f880c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правил осуществления образовательного мониторинга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Приказ Министра науки и высшего образования Республики Казахстан от 29 августа 2023 года № 449. Зарегистрирован в Министерстве юстиции Республики Казахстан 31 августа 2023 года № 33354.</w:t>
      </w:r>
    </w:p>
    <w:p>
      <w:pPr>
        <w:spacing w:after="0"/>
        <w:ind w:left="0"/>
        <w:jc w:val="both"/>
      </w:pPr>
      <w:bookmarkStart w:name="z4" w:id="0"/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7)</w:t>
      </w:r>
      <w:r>
        <w:rPr>
          <w:rFonts w:ascii="Times New Roman"/>
          <w:b w:val="false"/>
          <w:i w:val="false"/>
          <w:color w:val="000000"/>
          <w:sz w:val="28"/>
        </w:rPr>
        <w:t xml:space="preserve"> части первой статьи 5-3 Закона Республики Казахстан "Об образовании" и </w:t>
      </w:r>
      <w:r>
        <w:rPr>
          <w:rFonts w:ascii="Times New Roman"/>
          <w:b w:val="false"/>
          <w:i w:val="false"/>
          <w:color w:val="000000"/>
          <w:sz w:val="28"/>
        </w:rPr>
        <w:t>подпунктом 8-1)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Министерства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 ПРИКАЗЫВАЮ:</w:t>
      </w:r>
    </w:p>
    <w:bookmarkEnd w:id="0"/>
    <w:bookmarkStart w:name="z5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Утвердить прилагаемые </w:t>
      </w:r>
      <w:r>
        <w:rPr>
          <w:rFonts w:ascii="Times New Roman"/>
          <w:b w:val="false"/>
          <w:i w:val="false"/>
          <w:color w:val="000000"/>
          <w:sz w:val="28"/>
        </w:rPr>
        <w:t>Правила</w:t>
      </w:r>
      <w:r>
        <w:rPr>
          <w:rFonts w:ascii="Times New Roman"/>
          <w:b w:val="false"/>
          <w:i w:val="false"/>
          <w:color w:val="000000"/>
          <w:sz w:val="28"/>
        </w:rPr>
        <w:t xml:space="preserve"> осуществления образовательного мониторинга.</w:t>
      </w:r>
    </w:p>
    <w:bookmarkEnd w:id="1"/>
    <w:bookmarkStart w:name="z6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Департаменту цифровизации и автоматизации государственных услуг в установленном законодательством порядке обеспечить:</w:t>
      </w:r>
    </w:p>
    <w:bookmarkEnd w:id="2"/>
    <w:bookmarkStart w:name="z7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государственную регистрацию настоящего приказа в Министерстве юстиции Республики Казахстан;</w:t>
      </w:r>
    </w:p>
    <w:bookmarkEnd w:id="3"/>
    <w:bookmarkStart w:name="z8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размещение настоящего приказа на интернет-ресурсе Министерства науки и высшего образования Республики Казахстан после его официального опубликования;</w:t>
      </w:r>
    </w:p>
    <w:bookmarkEnd w:id="4"/>
    <w:bookmarkStart w:name="z9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течение десяти рабочих дней после государственной регистрации настоящего приказа представление в Юридический департамент Министерства науки и высшего образования Республики Казахстан сведений об исполнении мероприятий, предусмотренных подпунктами 1) и 2) настоящего пункта.</w:t>
      </w:r>
    </w:p>
    <w:bookmarkEnd w:id="5"/>
    <w:bookmarkStart w:name="z10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Контроль за исполнением настоящего приказа возложить на курирующего вице-министра науки и высшего образования Республики Казахстан.</w:t>
      </w:r>
    </w:p>
    <w:bookmarkEnd w:id="6"/>
    <w:bookmarkStart w:name="z11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Настоящий приказ вводится в действие по истечении десяти календарных дней после дня его первого официального опубликования.</w:t>
      </w:r>
    </w:p>
    <w:bookmarkEnd w:id="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8040"/>
        <w:gridCol w:w="4340"/>
      </w:tblGrid>
      <w:tr>
        <w:trPr>
          <w:trHeight w:val="30" w:hRule="atLeast"/>
        </w:trPr>
        <w:tc>
          <w:tcPr>
            <w:tcW w:w="8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Министр науки</w:t>
            </w:r>
          </w:p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и высшего образования</w:t>
            </w:r>
          </w:p>
          <w:p>
            <w:pPr>
              <w:spacing w:after="0"/>
              <w:ind w:left="0"/>
              <w:jc w:val="left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Республики Казахстан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3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С. Нурбек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p>
      <w:pPr>
        <w:spacing w:after="0"/>
        <w:ind w:left="0"/>
        <w:jc w:val="both"/>
      </w:pPr>
      <w:bookmarkStart w:name="z13" w:id="8"/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</w:p>
    <w:bookmarkEnd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Бюро национальной статистики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Агентства по стратегическому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планированию и реформам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Утвержден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приказом Министр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29 августа 2023 года № 449</w:t>
            </w:r>
          </w:p>
        </w:tc>
      </w:tr>
    </w:tbl>
    <w:bookmarkStart w:name="z15" w:id="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Правила осуществления образовательного мониторинга</w:t>
      </w:r>
    </w:p>
    <w:bookmarkEnd w:id="9"/>
    <w:bookmarkStart w:name="z16" w:id="1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Общие положения</w:t>
      </w:r>
    </w:p>
    <w:bookmarkEnd w:id="10"/>
    <w:bookmarkStart w:name="z17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Настоящие Правила осуществления образовательного мониторинга (далее - Правила) разработаны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7)</w:t>
      </w:r>
      <w:r>
        <w:rPr>
          <w:rFonts w:ascii="Times New Roman"/>
          <w:b w:val="false"/>
          <w:i w:val="false"/>
          <w:color w:val="000000"/>
          <w:sz w:val="28"/>
        </w:rPr>
        <w:t xml:space="preserve"> части первой статьи 5-3 Закона Республики Казахстан "Об образовании" и </w:t>
      </w:r>
      <w:r>
        <w:rPr>
          <w:rFonts w:ascii="Times New Roman"/>
          <w:b w:val="false"/>
          <w:i w:val="false"/>
          <w:color w:val="000000"/>
          <w:sz w:val="28"/>
        </w:rPr>
        <w:t>подпунктом 8-1)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Министерства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 и определяют порядок осуществления образовательного мониторинга.</w:t>
      </w:r>
    </w:p>
    <w:bookmarkEnd w:id="11"/>
    <w:bookmarkStart w:name="z18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настоящих Правилах используются следующие понятия:</w:t>
      </w:r>
    </w:p>
    <w:bookmarkEnd w:id="12"/>
    <w:bookmarkStart w:name="z19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информационная система 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задач;</w:t>
      </w:r>
    </w:p>
    <w:bookmarkEnd w:id="13"/>
    <w:bookmarkStart w:name="z20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объекты информатизации – электронные информационные ресурсы, программное обеспечение, интернет-ресурс и информационно-коммуникационная инфраструктура;</w:t>
      </w:r>
    </w:p>
    <w:bookmarkEnd w:id="14"/>
    <w:bookmarkStart w:name="z21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административные данные – индивидуальные количественные (измеряемые с помощью чисел) и (или) качественные (выстроенные по определенному принципу и (или) признаку) данные по физическому или юридическому лицу и данные похозяйственного учета, формируемые административными источниками, за исключением первичных статистических данных;</w:t>
      </w:r>
    </w:p>
    <w:bookmarkEnd w:id="15"/>
    <w:bookmarkStart w:name="z22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образовательный мониторинг - систематическое наблюдение, анализ, оценка и прогноз состояния и динамики изменений результатов и условий осуществления образовательных процессов, контингента обучающихся, сети, а также рейтинговых показателей достижений деятельности организаций образования;</w:t>
      </w:r>
    </w:p>
    <w:bookmarkEnd w:id="16"/>
    <w:bookmarkStart w:name="z23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уполномоченный орган в области науки и высшего образования (далее – уполномоченный орган) – центральный исполнительный орган Республики Казахстан, осуществляющий руководство и межотраслевую координацию в области высшего и послевузовского образования;</w:t>
      </w:r>
    </w:p>
    <w:bookmarkEnd w:id="17"/>
    <w:bookmarkStart w:name="z24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официальная статистическая информация – статистическая информация, формируемая органами государственной статистики в соответствии с планом статистических работ;</w:t>
      </w:r>
    </w:p>
    <w:bookmarkEnd w:id="18"/>
    <w:bookmarkStart w:name="z25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электронная цифровая подпись – набор электронных цифровых символов, созданный средствами электронной цифровой подписи и подтверждающий достоверность электронного документа, его принадлежность и неизменность содержания.</w:t>
      </w:r>
    </w:p>
    <w:bookmarkEnd w:id="19"/>
    <w:bookmarkStart w:name="z26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Субъектами осуществления образовательного мониторинга являются организации высшего и (или) послевузовского образования (далее – ОВПО).</w:t>
      </w:r>
    </w:p>
    <w:bookmarkEnd w:id="20"/>
    <w:bookmarkStart w:name="z27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Объектом осуществления образовательного мониторинга является система образования.</w:t>
      </w:r>
    </w:p>
    <w:bookmarkEnd w:id="21"/>
    <w:bookmarkStart w:name="z28" w:id="2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2. Порядок осуществления образовательного мониторинга</w:t>
      </w:r>
    </w:p>
    <w:bookmarkEnd w:id="22"/>
    <w:bookmarkStart w:name="z29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Образовательный мониторинг осуществляется по высшему и (или) послевузовскому уровням образования.</w:t>
      </w:r>
    </w:p>
    <w:bookmarkEnd w:id="23"/>
    <w:bookmarkStart w:name="z30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Образовательный мониторинг осуществляется в виде:</w:t>
      </w:r>
    </w:p>
    <w:bookmarkEnd w:id="24"/>
    <w:bookmarkStart w:name="z31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систематического наблюдения за деятельностью ОВПО путем сбора, системного учета, обработки, а также хранения, обновления и накопления информации в объектах информатизации уполномоченного органа;</w:t>
      </w:r>
    </w:p>
    <w:bookmarkEnd w:id="25"/>
    <w:bookmarkStart w:name="z32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организации социологических или мониторинговых исследований (в том числе для международных сопоставительных исследований);</w:t>
      </w:r>
    </w:p>
    <w:bookmarkEnd w:id="26"/>
    <w:bookmarkStart w:name="z33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анализа результатов образовательной деятельности (анализ и сопоставление результатов единого национального тестирования, международных сопоставительных исследований).</w:t>
      </w:r>
    </w:p>
    <w:bookmarkEnd w:id="27"/>
    <w:bookmarkStart w:name="z34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Сбор документов и материалов осуществляется на основе:</w:t>
      </w:r>
    </w:p>
    <w:bookmarkEnd w:id="28"/>
    <w:bookmarkStart w:name="z35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административных данных уполномоченного органа;</w:t>
      </w:r>
    </w:p>
    <w:bookmarkEnd w:id="29"/>
    <w:bookmarkStart w:name="z36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официальной статистической информации, размещенной на официальном интернет-ресурсе уполномоченного органа в области государственной статистики;</w:t>
      </w:r>
    </w:p>
    <w:bookmarkEnd w:id="30"/>
    <w:bookmarkStart w:name="z37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проведения сравнительного анализа факторов, влияющих на динамику качества образования;</w:t>
      </w:r>
    </w:p>
    <w:bookmarkEnd w:id="31"/>
    <w:bookmarkStart w:name="z38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результатов процедур лицензирования, государственной аттестации и аккредитации ОВПО;</w:t>
      </w:r>
    </w:p>
    <w:bookmarkEnd w:id="32"/>
    <w:bookmarkStart w:name="z39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результатов государственной итоговой аттестации обучающихся;</w:t>
      </w:r>
    </w:p>
    <w:bookmarkEnd w:id="33"/>
    <w:bookmarkStart w:name="z40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результатов единого национального тестирования;</w:t>
      </w:r>
    </w:p>
    <w:bookmarkEnd w:id="34"/>
    <w:bookmarkStart w:name="z41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результатов комплексного тестирования;</w:t>
      </w:r>
    </w:p>
    <w:bookmarkEnd w:id="35"/>
    <w:bookmarkStart w:name="z42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результатов международных сопоставительных исследований;</w:t>
      </w:r>
    </w:p>
    <w:bookmarkEnd w:id="36"/>
    <w:bookmarkStart w:name="z43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результатов социологических исследований.</w:t>
      </w:r>
    </w:p>
    <w:bookmarkEnd w:id="37"/>
    <w:bookmarkStart w:name="z44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8. Организация сбора, системного учета, обработки, а также хранения, обновления, накопления и защиты информации в объектах информатизации уполномоченного органа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Законом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 "Об информатизации", при осуществлении образовательного мониторинга включает:</w:t>
      </w:r>
    </w:p>
    <w:bookmarkEnd w:id="38"/>
    <w:bookmarkStart w:name="z45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внесение и/или актуализацию административных данных в объектах информатизации уполномоченного органа субъектами осуществления образовательного мониторинга;</w:t>
      </w:r>
    </w:p>
    <w:bookmarkEnd w:id="39"/>
    <w:bookmarkStart w:name="z46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осуществление контроля за обеспечением полноты, достоверности и своевременности актуализации данных в объекте информатизации уполномоченного органа в сроки, указанные в пункте 9 настоящих Правил;</w:t>
      </w:r>
    </w:p>
    <w:bookmarkEnd w:id="40"/>
    <w:bookmarkStart w:name="z47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подтверждение данных электронной цифровой подписью руководителя ОВПО;</w:t>
      </w:r>
    </w:p>
    <w:bookmarkEnd w:id="41"/>
    <w:bookmarkStart w:name="z48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фиксацию данных на одну дату ежегодно для хранения в архиве систем уполномоченного органа.</w:t>
      </w:r>
    </w:p>
    <w:bookmarkEnd w:id="42"/>
    <w:bookmarkStart w:name="z49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Актуализация данных в объектах информатизации уполномоченного органа осуществляется субъектами образовательного мониторинга по факту возникновения изменений, не позднее пяти рабочих дней с момента их возникновения.</w:t>
      </w:r>
    </w:p>
    <w:bookmarkEnd w:id="43"/>
    <w:bookmarkStart w:name="z50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Уполномоченный орган ежегодно в октябре месяце обеспечивает фиксацию данных в объектах информатизации для формирования административных данных по высшему и (или) послевузовскому уровням образования. В данный период актуализация данных в объектах информатизации уполномоченного органа приостанавливается на срок до 10 рабочих дней. О сроках фиксации и приостановления актуализации данных субъекты уведомляются в объектах информатизации за три рабочих дня.</w:t>
      </w:r>
    </w:p>
    <w:bookmarkEnd w:id="44"/>
    <w:bookmarkStart w:name="z51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Руководители ОВПО, независимо от формы собственности и ведомственной принадлежности, предоставляют и обеспечивают полное, достоверное и своевременное заполнение данных в объектах информатизации уполномоченного органа или в других интегрированных с ним информационных системах.</w:t>
      </w:r>
    </w:p>
    <w:bookmarkEnd w:id="45"/>
    <w:bookmarkStart w:name="z52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12. По результатам образовательного мониторинга уполномоченный орган:</w:t>
      </w:r>
    </w:p>
    <w:bookmarkEnd w:id="46"/>
    <w:bookmarkStart w:name="z53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вносит корректировки в параметры объекта информатизации уполномоченного органа;</w:t>
      </w:r>
    </w:p>
    <w:bookmarkEnd w:id="47"/>
    <w:bookmarkStart w:name="z54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ежегодно до 1 декабря, следующего за отчетным периодом, публикует на своем официальном интернет-ресурсе Национальный доклад;</w:t>
      </w:r>
    </w:p>
    <w:bookmarkEnd w:id="48"/>
    <w:bookmarkStart w:name="z55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ежегодно до 1 марта, следующего за отчетным периодом, публикует на своем официальном интернет-ресурсе Национальный статистический сборник.</w:t>
      </w:r>
    </w:p>
    <w:bookmarkEnd w:id="49"/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document_image_rId3.png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1B2877-07D3-4391-84D0-26ED901490A9}"/>
</file>

<file path=customXml/itemProps2.xml><?xml version="1.0" encoding="utf-8"?>
<ds:datastoreItem xmlns:ds="http://schemas.openxmlformats.org/officeDocument/2006/customXml" ds:itemID="{8AE3F499-54C6-4C83-A6B2-9694F816CDD4}"/>
</file>

<file path=customXml/itemProps3.xml><?xml version="1.0" encoding="utf-8"?>
<ds:datastoreItem xmlns:ds="http://schemas.openxmlformats.org/officeDocument/2006/customXml" ds:itemID="{5FECCEE0-F162-4177-AF7A-41964410B99A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