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1ev5ka7a42ux"/>
      <w:r>
        <w:rPr/>
        <w:t xml:space="preserve"> </w:t>
      </w:r>
      <w:r>
        <w:rPr/>
        <w:tab/>
      </w:r>
      <w:r>
        <w:rPr/>
        <w:t xml:space="preserve"> </w:t>
      </w:r>
      <w:r>
        <w:rPr/>
        <w:tab/>
      </w:r>
      <w:r>
        <w:rPr/>
        <w:t xml:space="preserve"> </w:t>
      </w:r>
      <w:r>
        <w:rPr/>
        <w:tab/>
      </w:r>
      <w:r>
        <w:rPr/>
        <w:t xml:space="preserve">  </w:t>
      </w:r>
      <w:r>
        <w:rPr/>
        <w:tab/>
      </w:r>
      <w:r>
        <w:rPr/>
        <w:tab/>
      </w:r>
      <w:r>
        <w:rPr/>
        <w:tab/>
      </w:r>
      <w:r/>
      <w:bookmarkStart w:id="1" w:name="_Tocpyj1mp87klkx"/>
      <w:r>
        <w:rPr/>
        <w:t>Виды связи</w:t>
      </w:r>
      <w:bookmarkEnd w:id="1"/>
      <w:bookmarkEnd w:id="0"/>
    </w:p>
    <w:p>
      <w:pPr>
        <w:pStyle w:val="Heading5"/>
        <w:outlineLvl w:val="4"/>
      </w:pPr>
      <w:r/>
      <w:bookmarkStart w:id="2" w:name="_Tocgz6aiq2zsv4d"/>
      <w:r>
        <w:rPr/>
        <w:t>Simplex:</w:t>
      </w:r>
      <w:bookmarkEnd w:id="2"/>
    </w:p>
    <w:p>
      <w:pPr/>
      <w:r>
        <w:rPr/>
        <w:t>Simplex - односторонняя связь</w:t>
      </w:r>
    </w:p>
    <w:p>
      <w:pPr/>
      <w:r>
        <w:rPr/>
        <w:t xml:space="preserve">Примеры: </w:t>
      </w:r>
    </w:p>
    <w:p>
      <w:pPr/>
      <w:r>
        <w:rPr/>
        <w:t>Теле и радиовещание</w:t>
      </w:r>
    </w:p>
    <w:p>
      <w:pPr/>
      <w:r>
        <w:rPr/>
        <w:t>Передача сигналов от спутников GPS</w:t>
      </w:r>
    </w:p>
    <w:p>
      <w:pPr>
        <w:pStyle w:val="Heading5"/>
        <w:outlineLvl w:val="4"/>
      </w:pPr>
      <w:r/>
      <w:bookmarkStart w:id="3" w:name="_Toc1iqxe23ari7y"/>
      <w:r>
        <w:rPr/>
        <w:t>Half-duplex:</w:t>
      </w:r>
      <w:bookmarkEnd w:id="3"/>
    </w:p>
    <w:p>
      <w:pPr/>
      <w:r>
        <w:rPr/>
        <w:t>Half-duplex(полудуплекс) - двусторонняя связь, но в один момент времени может передавать только одно устройство (1 канал)</w:t>
      </w:r>
    </w:p>
    <w:p>
      <w:pPr/>
      <w:r>
        <w:rPr/>
        <w:t>Пример: общение по рации, когда можно либо слушать канал, либо, нажав кнопку, передавать в него</w:t>
      </w:r>
    </w:p>
    <w:p>
      <w:pPr>
        <w:pStyle w:val="Heading5"/>
        <w:outlineLvl w:val="4"/>
      </w:pPr>
      <w:r/>
      <w:bookmarkStart w:id="4" w:name="_Toc2hibmf7rbbh5"/>
      <w:r>
        <w:rPr/>
        <w:t>Full-duplex:</w:t>
      </w:r>
      <w:bookmarkEnd w:id="4"/>
    </w:p>
    <w:p>
      <w:pPr/>
      <w:r>
        <w:rPr/>
        <w:t>Full-duplex(duplex) - двусторонняя передача, оба устройства могут одновременно вести передачу(2 канала). Можно вести прием и передачу одновременно</w:t>
      </w:r>
    </w:p>
    <w:p>
      <w:pPr/>
      <w:r>
        <w:rPr/>
        <w:t>Пример: разговор по телефону</w:t>
      </w:r>
    </w:p>
    <w:p>
      <w:pPr>
        <w:rPr/>
      </w:pPr>
    </w:p>
    <w:p>
      <w:pPr>
        <w:pStyle w:val="Heading5"/>
        <w:outlineLvl w:val="4"/>
      </w:pPr>
      <w:r/>
      <w:bookmarkStart w:id="5" w:name="_Tocwmslnf24iu5g"/>
      <w:r>
        <w:rPr/>
        <w:t>Между сетями:</w:t>
      </w:r>
      <w:bookmarkEnd w:id="5"/>
    </w:p>
    <w:p>
      <w:pPr>
        <w:rPr/>
      </w:pPr>
      <w:r>
        <w:rPr/>
        <w:t>Для передачи данных между сетями через роутеры и др маршрутизаторы у сетевых устройств обязательно должен быть прописан ШЛЮЗ по умолчанию. Шлюз по умолчанию будет равен ИП роутера данной сети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9013816-77e1-48db-b13b-b27923678416" w:fontKey="{00000000-0000-0000-0000-000000000000}" w:subsetted="0"/>
  </w:font>
  <w:font w:name="Roboto Bold">
    <w:embedBold r:id="rId146b4359-2457-4b18-8ebd-8b7a95a8630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46b4359-2457-4b18-8ebd-8b7a95a86302" Target="fonts/robotobold.ttf" Type="http://schemas.openxmlformats.org/officeDocument/2006/relationships/font"/>
<Relationship Id="rId19013816-77e1-48db-b13b-b27923678416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856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2021-11-08T10:10:18Z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