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chr7jjn4lety"/>
      <w:r>
        <w:rPr/>
        <w:t>Модель OSI. Транспортный уровень</w:t>
      </w:r>
      <w:bookmarkEnd w:id="0"/>
    </w:p>
    <w:p>
      <w:pPr>
        <w:rPr/>
      </w:pPr>
      <w:r>
        <w:rPr/>
        <w:t>Транспортный уровень - надежная доставка данных между приложениями и управление потоком передаваемых данных</w:t>
      </w:r>
    </w:p>
    <w:p>
      <w:pPr>
        <w:rPr/>
      </w:pPr>
      <w:r>
        <w:rPr/>
        <w:tab/>
      </w:r>
      <w:r>
        <w:rPr/>
        <w:t>Сегментирование данных полученных от протоколов прикладного уровня на дейтаграммы, для передачи по сети (разбиение исходных данных на кусочки)</w:t>
      </w:r>
    </w:p>
    <w:p>
      <w:pPr>
        <w:rPr/>
      </w:pPr>
      <w:r>
        <w:rPr/>
        <w:tab/>
      </w:r>
      <w:r>
        <w:rPr/>
        <w:t>Нумерация и упорядочивание дейтаграмм (сегментов) (надежная доставка данных)</w:t>
      </w:r>
    </w:p>
    <w:p>
      <w:pPr>
        <w:rPr/>
      </w:pPr>
      <w:r>
        <w:rPr/>
        <w:tab/>
      </w:r>
      <w:r>
        <w:rPr/>
        <w:t>Буферизация дейтаграмм (сегменотов)</w:t>
      </w:r>
    </w:p>
    <w:p>
      <w:pPr>
        <w:rPr/>
      </w:pPr>
      <w:r>
        <w:rPr/>
        <w:tab/>
      </w:r>
      <w:r>
        <w:rPr/>
        <w:t>Сопоставление и адресация процессов (приложение) и сетевых запросов (создание сокетов)</w:t>
      </w:r>
    </w:p>
    <w:p>
      <w:pPr>
        <w:rPr/>
      </w:pPr>
      <w:r>
        <w:rPr/>
        <w:tab/>
      </w:r>
      <w:r>
        <w:rPr/>
        <w:t>Управление интенсивностью передачи</w:t>
      </w:r>
    </w:p>
    <w:p>
      <w:pPr>
        <w:rPr/>
      </w:pPr>
      <w:r>
        <w:rPr>
          <w:b w:val="true"/>
        </w:rPr>
        <w:t>Протоколы:</w:t>
      </w:r>
    </w:p>
    <w:p>
      <w:pPr>
        <w:rPr/>
      </w:pPr>
      <w:r>
        <w:rPr/>
        <w:t>TCP - трансмишен контрол протокол</w:t>
      </w:r>
    </w:p>
    <w:p>
      <w:pPr>
        <w:rPr/>
      </w:pPr>
      <w:r>
        <w:rPr/>
        <w:t>UDP - юсер датаграмм протокол</w:t>
      </w:r>
    </w:p>
    <w:p>
      <w:pPr>
        <w:rPr/>
      </w:pPr>
    </w:p>
    <w:p>
      <w:pPr>
        <w:pStyle w:val="Heading5"/>
        <w:outlineLvl w:val="4"/>
      </w:pPr>
      <w:r/>
      <w:bookmarkStart w:id="1" w:name="_Tocg016vtdgkns4"/>
      <w:r>
        <w:rPr/>
        <w:t>Адресация:</w:t>
      </w:r>
      <w:bookmarkEnd w:id="1"/>
    </w:p>
    <w:p>
      <w:pPr>
        <w:rPr/>
      </w:pPr>
      <w:r>
        <w:rPr/>
        <w:t>Адресация - сопоставление и адресация процессов (приложений) и сетевых запросов (создание сокетов)</w:t>
      </w:r>
    </w:p>
    <w:p>
      <w:pPr>
        <w:rPr/>
      </w:pPr>
      <w:r>
        <w:rPr/>
        <w:t>Соединение - сессия</w:t>
      </w:r>
    </w:p>
    <w:p>
      <w:pPr>
        <w:rPr/>
      </w:pPr>
      <w:r>
        <w:rPr/>
        <w:t>Сокет - IP:порт отправителя - IP:порт получателя</w:t>
      </w:r>
    </w:p>
    <w:p>
      <w:pPr>
        <w:rPr/>
      </w:pPr>
      <w:r>
        <w:rPr/>
        <w:t>На уровне сокета происходит процедура установки соединения</w:t>
      </w:r>
    </w:p>
    <w:p>
      <w:pPr>
        <w:rPr/>
      </w:pPr>
      <w:r>
        <w:rPr/>
        <w:t xml:space="preserve">Номер порта - число от 1 до 65535 </w:t>
      </w:r>
    </w:p>
    <w:p>
      <w:pPr>
        <w:rPr/>
      </w:pPr>
      <w:r>
        <w:rPr/>
        <w:t>Устройство в процессе установки соединения выберет свободный порт и будет хранить сопоставление с конкретным приложением</w:t>
      </w:r>
    </w:p>
    <w:p>
      <w:pPr>
        <w:rPr/>
      </w:pPr>
      <w:r>
        <w:rPr>
          <w:b w:val="true"/>
        </w:rPr>
        <w:t>Номера портов - программные порты: Используются для адресации конкретного приложения</w:t>
      </w:r>
    </w:p>
    <w:p>
      <w:pPr>
        <w:rPr/>
      </w:pPr>
      <w:r>
        <w:rPr/>
        <w:t>Сеть - 192.168.1.10</w:t>
      </w:r>
    </w:p>
    <w:p>
      <w:pPr>
        <w:rPr/>
      </w:pPr>
      <w:r>
        <w:rPr/>
        <w:t>Yandex.Disk - 192.168.10:32768</w:t>
      </w:r>
    </w:p>
    <w:p>
      <w:pPr>
        <w:rPr/>
      </w:pPr>
      <w:r>
        <w:rPr/>
        <w:t>Gmail - 192.168.1.10:32769</w:t>
      </w:r>
    </w:p>
    <w:p>
      <w:pPr>
        <w:rPr/>
      </w:pPr>
      <w:r>
        <w:rPr/>
        <w:t>Shype - 192.168.1.10:32770</w:t>
      </w:r>
    </w:p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В сегменте содержится номер порта отправителя и номер порта получателя. Каждый кусочек данных будет связан не только с конкретным устройством но и с конкретным приложением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Номера портов: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Слушает сервер: 0 - 1023 (общеизвестные порты) (входящие соединения сервер, должны находиться в определенном состоянии лисен для того чтобы принимать входящие соединения)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Слушает сервер: 1024 - 49151 (зарегистрированные порты) (входящие соединения сервер, должны находиться в определенном состоянии лисен для того чтобы принимать входящие соединения)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Открывает клиент для установки соединения: 49152 - 65535 (Частные и/или динамические порты) (открывается для установки исходящих соединений на стороне клиента. Клиент всегда является инициатором соединения)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Общеизвестные порты TCP: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21 - FTP (File Transfer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22 - SSH (Secure shell)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23 - TELNET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25 - SMTP (Simple mail transfer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80 - HTTP (HYPER text transfer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443 - HTTPS (Hyper text transfer protocol secure)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Общеизвестные порты UDP: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69 - TFTP (TRIVIAL FILE Transfer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520 - RIP (Routing Information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Общеизвестные порты TCP/UDP: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53 - DNS (Domain Name System)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161 - SNMP (Simple Network Manageme nt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Зарегистрированные порты TCP: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6969 - BitTorrent трекер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8080 - Alternate HTTP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3389 - RDP (Remote Desctop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Зарегистрированные порты UDP: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1812 - Протокол аутентификации и RADIUS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5004 - RTP (Real-time Transport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Зарегистрированные порты TCP/UDP: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1433 - MS SQL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5060 - SIP (Session Initiation Protocol)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Normal"/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eb9e63b-30ea-4039-be8d-ff6279afc3d1" w:fontKey="{00000000-0000-0000-0000-000000000000}" w:subsetted="0"/>
  </w:font>
  <w:font w:name="Roboto Bold">
    <w:embedBold r:id="rId236fb04d-6be9-4299-90ef-321a2368abf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center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36fb04d-6be9-4299-90ef-321a2368abf7" Target="fonts/robotobold.ttf" Type="http://schemas.openxmlformats.org/officeDocument/2006/relationships/font"/>
<Relationship Id="rId9eb9e63b-30ea-4039-be8d-ff6279afc3d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685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