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3"/>
        <w:ind w:left="4320"/>
        <w:outlineLvl w:val="2"/>
      </w:pPr>
      <w:r/>
      <w:bookmarkStart w:id="0" w:name="_Toc8l6dfsvbel5p"/>
      <w:r>
        <w:rPr/>
        <w:t>Протоколы</w:t>
      </w:r>
      <w:bookmarkEnd w:id="0"/>
    </w:p>
    <w:p>
      <w:pPr>
        <w:rPr/>
      </w:pPr>
      <w:r>
        <w:rPr/>
        <w:t>Протоколы - набор правил и соглашений по которым происходит передачи данных между узлами в сети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Стек протоколов TCP/IP - четырехуровневая модель, разработанная по инициативе Министерства обороны США. Используется сейчас как основной стек протоколов в сетях</w:t>
      </w:r>
    </w:p>
    <w:p>
      <w:pPr>
        <w:pStyle w:val="Heading5"/>
        <w:outlineLvl w:val="4"/>
      </w:pPr>
      <w:r/>
      <w:bookmarkStart w:id="1" w:name="_Tocdf9aypfd0xjt"/>
      <w:r>
        <w:rPr/>
        <w:t>Internet Protocol IPv4:</w:t>
      </w:r>
      <w:bookmarkEnd w:id="1"/>
      <w:r>
        <w:rPr/>
        <w:t xml:space="preserve"> (сетевой уровень)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Интернет протокол (ИП, Интернет протокол или межсетевой протокол) является маршрутизируемым протоколом сетевого уровня. На основе протокола IP работает большинство современных сетей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drawing>
          <wp:inline distT="0" distR="0" distB="0" distL="0">
            <wp:extent cx="6233350" cy="1796858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350" cy="17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Heading5"/>
        <w:outlineLvl w:val="4"/>
      </w:pPr>
      <w:r/>
      <w:bookmarkStart w:id="2" w:name="_Tocw3okqlu134r9"/>
      <w:r>
        <w:rPr/>
        <w:t>Стек TCP/IP:</w:t>
      </w:r>
      <w:bookmarkEnd w:id="2"/>
    </w:p>
    <w:p>
      <w:pPr/>
      <w:r>
        <w:rPr/>
        <w:t>4. Application layer(прикладной уровень) - потоки данных - HTTP, SSH, DNS</w:t>
      </w:r>
    </w:p>
    <w:p>
      <w:pPr/>
      <w:r>
        <w:rPr/>
        <w:t>3.Transport layer(транспортный уровень) - сегменты - TCP, UDP</w:t>
      </w:r>
    </w:p>
    <w:p>
      <w:pPr/>
      <w:r>
        <w:rPr/>
        <w:t>2. Internet layer(сетевой уровень) - пакеты - IP</w:t>
      </w:r>
    </w:p>
    <w:p>
      <w:pPr>
        <w:spacing w:after="0"/>
        <w:ind w:hanging="0" w:left="0"/>
      </w:pPr>
      <w:r>
        <w:rPr/>
        <w:t>1. Link layer(канальный уровень) - фреймы - Enhernet</w:t>
      </w:r>
    </w:p>
    <w:p>
      <w:pPr/>
    </w:p>
    <w:p>
      <w:pPr/>
      <w:r>
        <w:rPr/>
        <w:t>Браузер отправляет запрос веб серверу, вышестоящий уровень обращается к нижестоящему уровню, сервер отправляет страничку обратно, размер которой превышает в 15-40 раз максимально допустимый. Страница разбивается на много частей, нумеруется и собирается обратно воедино. Браузер этим не занимается как и сам веб сервер (сложно, не унифицированно). Сборкой страницы будет заниматься нижестоящий уровень протокол - TCP (транспортный уровень). Если кто то потерялся, идет повторный запрос этого пакета, части</w:t>
      </w:r>
    </w:p>
    <w:p>
      <w:pPr/>
      <w:r>
        <w:rPr/>
        <w:t>Межсетевой уровень позволяет пересылать сообщения между сетями (от нас до вайфай роутера, роутер до провайдера, через провайдера в дата центр и тд) - IP</w:t>
      </w:r>
    </w:p>
    <w:p>
      <w:pPr/>
      <w:r>
        <w:rPr/>
        <w:t>Полученные данные кодируются, чтобы полученные данные получили именно мы в нашем канале</w:t>
      </w:r>
    </w:p>
    <w:p>
      <w:pPr/>
    </w:p>
    <w:p>
      <w:pPr/>
      <w:r>
        <w:rPr/>
        <w:t>HTTP - TCP - IP - Ethernet - IP - TCP - HTTP</w:t>
      </w:r>
    </w:p>
    <w:p>
      <w:pPr/>
    </w:p>
    <w:p>
      <w:pPr/>
      <w:r>
        <w:rPr/>
        <w:t>Соответствие уровней модели OSI и стека TCP/IP</w:t>
      </w:r>
    </w:p>
    <w:p>
      <w:pPr/>
      <w:r>
        <w:rPr/>
        <w:t>4.Прикладной - (7.Прикладной 6.Представления 5.Сеансовый)</w:t>
      </w:r>
    </w:p>
    <w:p>
      <w:pPr/>
      <w:r>
        <w:rPr/>
        <w:t>3.Транспортный - (4.Транспортный)</w:t>
      </w:r>
    </w:p>
    <w:p>
      <w:pPr/>
      <w:r>
        <w:rPr/>
        <w:t>2. Сетевой - (3.Сетевой)</w:t>
      </w:r>
    </w:p>
    <w:p>
      <w:pPr/>
      <w:r>
        <w:rPr/>
        <w:t>1. Канальный - (2.Канальный 1.Физический)</w:t>
      </w:r>
    </w:p>
    <w:p>
      <w:pPr/>
    </w:p>
    <w:p>
      <w:pPr>
        <w:pStyle w:val="Heading5"/>
        <w:outlineLvl w:val="4"/>
      </w:pPr>
      <w:r/>
      <w:bookmarkStart w:id="3" w:name="_Tocdbqtn9j50h1z"/>
      <w:r>
        <w:rPr/>
        <w:t>ICMP</w:t>
      </w:r>
      <w:bookmarkEnd w:id="3"/>
      <w:r>
        <w:rPr/>
        <w:t>: (сетевой уровень)</w:t>
      </w:r>
    </w:p>
    <w:p>
      <w:pPr/>
      <w:r>
        <w:rPr/>
        <w:t>Протокол служебных сообщений (ping), для проверкии удаленных хостов</w:t>
      </w:r>
    </w:p>
    <w:p>
      <w:pPr>
        <w:rPr/>
      </w:pPr>
      <w:r>
        <w:rPr/>
        <w:t>Тип=8 - Эхо запрос</w:t>
      </w:r>
    </w:p>
    <w:p>
      <w:pPr>
        <w:rPr/>
      </w:pPr>
      <w:r>
        <w:rPr/>
        <w:t>Тип=0 - Эхо ответ</w:t>
      </w:r>
    </w:p>
    <w:p>
      <w:pPr>
        <w:rPr/>
      </w:pPr>
      <w:r>
        <w:rPr/>
        <w:t>Тип=3 Код=0 - Сеть недостижима</w:t>
      </w:r>
    </w:p>
    <w:p>
      <w:pPr>
        <w:rPr/>
      </w:pPr>
      <w:r>
        <w:rPr/>
        <w:t>Тип=3 Код=1 - Узел недостижим</w:t>
      </w:r>
    </w:p>
    <w:p>
      <w:pPr>
        <w:rPr/>
      </w:pPr>
      <w:r>
        <w:rPr/>
        <w:t>Тип=3 Код-3 - Порт недостижим</w:t>
      </w:r>
    </w:p>
    <w:p>
      <w:pPr>
        <w:rPr/>
      </w:pPr>
      <w:r>
        <w:rPr/>
        <w:t>Тип=3 Код=4 - Необходима фрагментация, но установлен флаг ее запрета (DF)</w:t>
      </w:r>
    </w:p>
    <w:p>
      <w:pPr>
        <w:rPr/>
      </w:pPr>
      <w:r>
        <w:rPr/>
        <w:t>Тип=11 - TTL истекло</w:t>
      </w:r>
    </w:p>
    <w:p>
      <w:pPr>
        <w:rPr/>
      </w:pPr>
      <w:r>
        <w:drawing>
          <wp:inline distT="0" distR="0" distB="0" distL="0">
            <wp:extent cx="6647688" cy="708439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88" cy="7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Heading5"/>
        <w:outlineLvl w:val="4"/>
      </w:pPr>
      <w:r/>
      <w:bookmarkStart w:id="4" w:name="_Toc7plp11rasyop"/>
      <w:r>
        <w:rPr/>
        <w:t>ARP</w:t>
      </w:r>
      <w:bookmarkEnd w:id="4"/>
      <w:r>
        <w:rPr/>
        <w:t>: (канальный уровень)</w:t>
      </w:r>
    </w:p>
    <w:p>
      <w:pPr>
        <w:pStyle w:val="Normal"/>
        <w:rPr/>
      </w:pPr>
      <w:r>
        <w:rPr/>
        <w:t>Основной протокол для диагностики сети, связывает канальный и сетевой уровень</w:t>
      </w:r>
    </w:p>
    <w:p>
      <w:pPr>
        <w:pStyle w:val="Normal"/>
        <w:rPr/>
      </w:pPr>
      <w:r>
        <w:rPr/>
        <w:t>Протокол позволяет узнать неизвестный МАК адрес по известному ИП адресу устройства в пределах локальной сети</w:t>
      </w:r>
    </w:p>
    <w:p>
      <w:pPr>
        <w:pStyle w:val="Normal"/>
        <w:rPr/>
      </w:pPr>
      <w:r>
        <w:rPr/>
        <w:t>Протокол связи ИП адреса и МАК адреса</w:t>
      </w:r>
    </w:p>
    <w:p>
      <w:pPr/>
      <w:r>
        <w:rPr/>
        <w:t>Протокол, какой МАК адрес соответствует ИП адресу</w:t>
      </w:r>
    </w:p>
    <w:p>
      <w:pPr>
        <w:rPr/>
      </w:pPr>
      <w:r>
        <w:rPr/>
        <w:t>АРП таблица - АРП кэш. Связка ИП адреса с МАК адресом. Хранится в оперативной памяти (динамическая запись) в локальной сети</w:t>
      </w:r>
    </w:p>
    <w:p>
      <w:pPr>
        <w:rPr/>
      </w:pPr>
      <w:r>
        <w:rPr/>
        <w:t>АРП запрос не проходит через устройства 3 уровня, поэтому в АРП кэш сохранится ИП шлюза и МАК адрес конечного броадкастного домена (роутера)</w:t>
      </w:r>
    </w:p>
    <w:p>
      <w:pPr>
        <w:rPr/>
      </w:pPr>
      <w:r>
        <w:rPr/>
        <w:t>Если нужно передать АРП запрос в другую сеть, тогда в настройки МАК адреса получателя нужно указать МАК адрес шлюза (IP адрес шлюза в настройках сетевой карты)</w:t>
      </w:r>
    </w:p>
    <w:p>
      <w:pPr>
        <w:rPr/>
      </w:pPr>
      <w:r>
        <w:rPr/>
        <w:t>Статические АРП записи нужно заносить руками (будут сохраняться после перезагрузки)</w:t>
      </w:r>
    </w:p>
    <w:p>
      <w:pPr>
        <w:rPr/>
      </w:pPr>
      <w:r>
        <w:drawing>
          <wp:inline distT="0" distR="0" distB="0" distL="0">
            <wp:extent cx="4090225" cy="2132297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25" cy="21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5"/>
        <w:outlineLvl w:val="4"/>
      </w:pPr>
      <w:r/>
      <w:bookmarkStart w:id="5" w:name="_Tocoi9mbvov3ej7"/>
      <w:r>
        <w:rPr/>
        <w:t>Протоколы маршрутизации:</w:t>
      </w:r>
      <w:bookmarkEnd w:id="5"/>
    </w:p>
    <w:p>
      <w:pPr>
        <w:rPr/>
      </w:pPr>
      <w:r>
        <w:rPr/>
        <w:t>Динамическая маршрутизация:</w:t>
      </w:r>
    </w:p>
    <w:p>
      <w:pPr>
        <w:rPr/>
      </w:pPr>
      <w:r>
        <w:rPr/>
        <w:t>Позволяет роутерам обмениваться с такими же соседями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AS - автономной системой называют область IP сетей и роутеров, управляемых одним или несколькими операторами (RFC 1930)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Автономная система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 xml:space="preserve"> - группа роутеров, которые работают под управлением одного администратора или одной группы администраторов и используют общую стратегию маршрутизации</w:t>
      </w:r>
    </w:p>
    <w:p>
      <w:pPr>
        <w:pStyle w:val="Normal"/>
      </w:pPr>
      <w:r>
        <w:rPr>
          <w:b w:val="true"/>
        </w:rPr>
        <w:t>Interior Routing Protocols (внутри AS):</w:t>
      </w:r>
    </w:p>
    <w:p>
      <w:pPr/>
      <w:r>
        <w:rPr/>
        <w:tab/>
      </w:r>
      <w:r>
        <w:rPr/>
        <w:t>RIP, RIP2 (Routing Information Protocol (15 маршрутизаторв максимум)</w:t>
      </w:r>
    </w:p>
    <w:p>
      <w:pPr>
        <w:ind w:firstLine="720"/>
      </w:pPr>
      <w:r>
        <w:rPr/>
        <w:t>OSPF (Open Shortest Path First)</w:t>
      </w:r>
    </w:p>
    <w:p>
      <w:pPr>
        <w:ind w:firstLine="720"/>
        <w:rPr/>
      </w:pPr>
      <w:r>
        <w:rPr/>
        <w:t>IS-IS, IGRP, EIGRP и др.</w:t>
      </w:r>
    </w:p>
    <w:p>
      <w:pPr>
        <w:ind w:hanging="0"/>
        <w:rPr/>
      </w:pPr>
      <w:r>
        <w:rPr>
          <w:b w:val="true"/>
        </w:rPr>
        <w:t>Exterior Routing Protocols (между AS):</w:t>
      </w:r>
    </w:p>
    <w:p>
      <w:pPr>
        <w:ind w:hanging="0"/>
        <w:rPr/>
      </w:pPr>
      <w:r>
        <w:rPr/>
        <w:tab/>
      </w:r>
      <w:r>
        <w:rPr/>
        <w:t>EGP (Exterior Gateway Protocol)</w:t>
      </w:r>
    </w:p>
    <w:p>
      <w:pPr>
        <w:ind w:hanging="0"/>
        <w:rPr/>
      </w:pPr>
      <w:r>
        <w:rPr/>
        <w:tab/>
      </w:r>
      <w:r>
        <w:rPr/>
        <w:t>BGP (Border Gateway Protocol)</w:t>
      </w:r>
    </w:p>
    <w:p>
      <w:pPr>
        <w:ind w:hanging="0"/>
        <w:rPr>
          <w:b w:val="true"/>
        </w:rPr>
      </w:pPr>
    </w:p>
    <w:p>
      <w:pPr>
        <w:ind w:hanging="0"/>
        <w:rPr/>
      </w:pPr>
      <w:r>
        <w:rPr>
          <w:b w:val="true"/>
        </w:rPr>
        <w:t>Классификация протоколов маршрутизации:</w:t>
      </w:r>
    </w:p>
    <w:p>
      <w:pPr>
        <w:ind w:hanging="0"/>
        <w:rPr/>
      </w:pPr>
      <w:r>
        <w:drawing>
          <wp:inline distT="0" distR="0" distB="0" distL="0">
            <wp:extent cx="4318825" cy="328511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825" cy="32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/>
        <w:rPr/>
      </w:pPr>
    </w:p>
    <w:p>
      <w:pPr>
        <w:ind w:hanging="0"/>
        <w:rPr/>
      </w:pPr>
      <w:r>
        <w:rPr/>
        <w:t>Дистанционно-векторные протоколы - оценивают расстояние, промежуточные маршрутизации</w:t>
      </w:r>
    </w:p>
    <w:p>
      <w:pPr>
        <w:ind w:hanging="0"/>
        <w:rPr/>
      </w:pPr>
      <w:r>
        <w:rPr/>
        <w:t>Протоколы маршрутизации по состоянию канала - оценивают качество, пропускную способность, задержку и тд</w:t>
      </w:r>
    </w:p>
    <w:p>
      <w:pPr>
        <w:ind w:hanging="0"/>
        <w:rPr/>
      </w:pPr>
    </w:p>
    <w:p>
      <w:pPr>
        <w:ind w:hanging="0"/>
        <w:rPr/>
      </w:pPr>
      <w:r>
        <w:rPr/>
        <w:t>Протокол РИП выбирает дистанцию некст хопа по метрике (количеству маршрутизаторов до нужного узла, чем меньше тем лучше)</w:t>
      </w:r>
    </w:p>
    <w:p>
      <w:pPr>
        <w:ind w:hanging="0"/>
        <w:rPr/>
      </w:pPr>
    </w:p>
    <w:p>
      <w:pPr>
        <w:pStyle w:val="Heading5"/>
        <w:outlineLvl w:val="4"/>
      </w:pPr>
      <w:r/>
      <w:bookmarkStart w:id="6" w:name="_Toc54uyh2eb2tm2"/>
      <w:r>
        <w:rPr/>
        <w:t>Протокол TCP:</w:t>
      </w:r>
      <w:bookmarkEnd w:id="6"/>
    </w:p>
    <w:p>
      <w:pPr>
        <w:ind w:hanging="0"/>
        <w:rPr/>
      </w:pPr>
      <w:r>
        <w:rPr/>
        <w:t>TCP ориентирован на соединение, надежную передачу, управление потоком. Надежный протокол передачи данных транспортного уровня</w:t>
      </w:r>
    </w:p>
    <w:p>
      <w:pPr>
        <w:ind w:hanging="0"/>
        <w:rPr/>
      </w:pPr>
      <w:r>
        <w:drawing>
          <wp:inline distT="0" distR="0" distB="0" distL="0">
            <wp:extent cx="4795075" cy="351571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75" cy="35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1528762" cy="129040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762" cy="1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/>
        <w:rPr/>
      </w:pPr>
      <w:r>
        <w:rPr>
          <w:b w:val="true"/>
        </w:rPr>
        <w:t>Установка TCP соединения (сессии):</w:t>
      </w:r>
    </w:p>
    <w:p>
      <w:pPr>
        <w:ind w:hanging="0"/>
        <w:rPr/>
      </w:pPr>
      <w:r>
        <w:rPr/>
        <w:t>Тройное рукопожатие, трехстороннее квитирование:</w:t>
      </w:r>
    </w:p>
    <w:p>
      <w:pPr>
        <w:ind w:hanging="0"/>
        <w:rPr/>
      </w:pPr>
      <w:r>
        <w:rPr/>
        <w:t>Клиент и сервер 3 раза жмут друг другу руки и начинается передача данных</w:t>
      </w:r>
    </w:p>
    <w:p>
      <w:pPr>
        <w:ind w:hanging="0"/>
        <w:rPr/>
      </w:pPr>
      <w:r>
        <w:rPr/>
        <w:t>Клиент  инициатор стучится на сервер, отправляет служебный СИН сегмент. Если сервер принимает СИН сегмент и если сервер готов установить соединение с этим клиентом, он отправит СИНАГ (сегмент с флагами СИН и АК), будет свой номер последовательности и подтверждение сегмента. Клиент получает СИНАГ от сервера и отправляет финальный АК сегмент</w:t>
      </w:r>
    </w:p>
    <w:p>
      <w:pPr>
        <w:ind w:hanging="0"/>
        <w:rPr/>
      </w:pPr>
      <w:r>
        <w:rPr/>
        <w:t>Передача данных возможно только после установления соединения между клиентом и сервером</w:t>
      </w:r>
    </w:p>
    <w:p>
      <w:pPr>
        <w:ind w:hanging="0"/>
        <w:rPr/>
      </w:pPr>
      <w:r>
        <w:drawing>
          <wp:inline distT="0" distR="0" distB="0" distL="0">
            <wp:extent cx="4381500" cy="22574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/>
        <w:rPr/>
      </w:pPr>
    </w:p>
    <w:p>
      <w:pPr>
        <w:pStyle w:val="Normal"/>
      </w:pPr>
      <w:r>
        <w:rPr>
          <w:b w:val="true"/>
        </w:rPr>
        <w:t>Управление потоком:</w:t>
      </w:r>
    </w:p>
    <w:p>
      <w:pPr>
        <w:ind w:hanging="0"/>
        <w:rPr/>
      </w:pPr>
      <w:r>
        <w:rPr/>
        <w:t>Методы управления потоком:</w:t>
      </w:r>
    </w:p>
    <w:p>
      <w:pPr>
        <w:ind w:hanging="0"/>
        <w:rPr/>
      </w:pPr>
      <w:r>
        <w:rPr/>
        <w:tab/>
      </w:r>
      <w:r>
        <w:rPr/>
        <w:t>Буферизация - поток данных буферизируется в ожидание паузы</w:t>
      </w:r>
    </w:p>
    <w:p>
      <w:pPr>
        <w:ind w:hanging="0"/>
        <w:rPr/>
      </w:pPr>
      <w:r>
        <w:rPr/>
        <w:tab/>
      </w:r>
      <w:r>
        <w:rPr/>
        <w:t>Останавливающее сообщение - передача источником сообщения о снижение скорости передачи с помощю ICMP</w:t>
      </w:r>
    </w:p>
    <w:p>
      <w:pPr>
        <w:ind w:hanging="0"/>
        <w:rPr/>
      </w:pPr>
      <w:r>
        <w:rPr/>
        <w:tab/>
      </w:r>
      <w:r>
        <w:rPr/>
        <w:t>Метод скользящего окна - управление количеством передаваемых данных в единицу времени</w:t>
      </w:r>
    </w:p>
    <w:p>
      <w:pPr>
        <w:ind w:hanging="0"/>
        <w:rPr/>
      </w:pPr>
    </w:p>
    <w:p>
      <w:pPr>
        <w:ind w:hanging="0"/>
        <w:rPr/>
      </w:pPr>
      <w:r>
        <w:rPr>
          <w:b w:val="true"/>
        </w:rPr>
        <w:t>Сокет (программный интерфейс):</w:t>
      </w:r>
    </w:p>
    <w:p>
      <w:pPr>
        <w:ind w:hanging="0"/>
        <w:rPr/>
      </w:pPr>
      <w:r>
        <w:rPr/>
        <w:t>Интерфейс сокета Беркли используется для взаимодействия между компьютерами в сети или процессами запущенными на компьютере.</w:t>
      </w:r>
    </w:p>
    <w:p>
      <w:pPr>
        <w:ind w:hanging="0"/>
        <w:rPr/>
      </w:pPr>
      <w:r>
        <w:rPr/>
        <w:t>Сокеты - это стандарт интерфейсов для транспортных подсистем.</w:t>
      </w:r>
    </w:p>
    <w:p>
      <w:pPr>
        <w:ind w:hanging="0"/>
        <w:rPr/>
      </w:pPr>
      <w:r>
        <w:rPr/>
        <w:t>Различные варианты сокетов могут быть реализованы в разных ОС и языках программирования</w:t>
      </w:r>
    </w:p>
    <w:p>
      <w:pPr>
        <w:ind w:hanging="0"/>
        <w:rPr/>
      </w:pPr>
    </w:p>
    <w:p>
      <w:pPr>
        <w:ind w:hanging="0"/>
        <w:rPr/>
      </w:pPr>
      <w:r>
        <w:rPr/>
        <w:t>Операция SOCKET создает новый сокет и записывает его в таблицу транспортной подсистемы. Параметры вызова задают тип используемого формата адресации, тип применяемого сервиса (например,, надежный поток байтов) и протокол.</w:t>
      </w:r>
    </w:p>
    <w:p>
      <w:pPr>
        <w:ind w:hanging="0"/>
        <w:rPr/>
      </w:pPr>
    </w:p>
    <w:p>
      <w:pPr>
        <w:ind w:hanging="0"/>
        <w:rPr/>
      </w:pPr>
      <w:r>
        <w:rPr/>
        <w:t>Например, при обращении к серверу geekbrains.ru на HTTP порт сокет будет выглядеть так: 5.61.239.21:80, а ответ будет поступать на mmm.nnn.ppp.qqq:xxxxx</w:t>
      </w:r>
    </w:p>
    <w:p>
      <w:pPr>
        <w:ind w:hanging="0"/>
        <w:rPr/>
      </w:pPr>
    </w:p>
    <w:p>
      <w:pPr>
        <w:ind w:hanging="0"/>
        <w:rPr/>
      </w:pPr>
      <w:r>
        <w:rPr>
          <w:b w:val="true"/>
        </w:rPr>
        <w:t>Базовые операции сокетов для TCP:</w:t>
      </w:r>
    </w:p>
    <w:p>
      <w:pPr>
        <w:ind w:hanging="0"/>
        <w:rPr/>
      </w:pPr>
      <w:r>
        <w:rPr/>
        <w:t>SOCKET (Сокет) - Создание нового сокета</w:t>
      </w:r>
    </w:p>
    <w:p>
      <w:pPr>
        <w:ind w:hanging="0"/>
        <w:rPr/>
      </w:pPr>
      <w:r>
        <w:rPr/>
        <w:t>BIND (Связать) - Привязать локальный адрес и сокет</w:t>
      </w:r>
    </w:p>
    <w:p>
      <w:pPr>
        <w:ind w:hanging="0"/>
        <w:rPr/>
      </w:pPr>
      <w:r>
        <w:rPr/>
        <w:t>LISTEN (Ожидать) - Слушать входящие соединения, указав номер очереди</w:t>
      </w:r>
    </w:p>
    <w:p>
      <w:pPr>
        <w:ind w:hanging="0"/>
        <w:rPr/>
      </w:pPr>
      <w:r>
        <w:rPr/>
        <w:t>ACCEPT (Принять) - Подтвердить установление входящих соединений</w:t>
      </w:r>
    </w:p>
    <w:p>
      <w:pPr>
        <w:ind w:hanging="0"/>
        <w:rPr/>
      </w:pPr>
      <w:r>
        <w:rPr/>
        <w:t>CONNECT (Соединить) - Инициировать процесс установления соединения</w:t>
      </w:r>
    </w:p>
    <w:p>
      <w:pPr>
        <w:ind w:hanging="0"/>
        <w:rPr/>
      </w:pPr>
      <w:r>
        <w:rPr/>
        <w:t>SEND (Послать) - Передать информацию по установленному соединению</w:t>
      </w:r>
    </w:p>
    <w:p>
      <w:pPr>
        <w:ind w:hanging="0"/>
        <w:rPr/>
      </w:pPr>
      <w:r>
        <w:rPr/>
        <w:t>RECEIVE (Получить) - Принять информацию по установленному соединению</w:t>
      </w:r>
    </w:p>
    <w:p>
      <w:pPr>
        <w:ind w:hanging="0"/>
        <w:rPr/>
      </w:pPr>
      <w:r>
        <w:rPr/>
        <w:t>CLOSE (Закрыть) - Закрыть сеанс связи и отправить сообщение о завершение соединения</w:t>
      </w:r>
    </w:p>
    <w:p>
      <w:pPr>
        <w:ind w:hanging="0"/>
        <w:rPr/>
      </w:pPr>
    </w:p>
    <w:p>
      <w:pPr>
        <w:pStyle w:val="Normal"/>
        <w:bidi w:val="false"/>
        <w:spacing w:after="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Флаги: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SYN - рукопожатие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SYN, ACK - второе рукопожатие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ACK - финальное подтверждение</w:t>
      </w:r>
    </w:p>
    <w:p>
      <w:pPr>
        <w:ind w:hanging="0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FIN, ACK - закрытие соединения</w:t>
      </w:r>
    </w:p>
    <w:p>
      <w:pPr>
        <w:ind w:hanging="0"/>
        <w:rPr/>
      </w:pPr>
    </w:p>
    <w:p>
      <w:pPr>
        <w:pStyle w:val="Heading5"/>
        <w:outlineLvl w:val="4"/>
      </w:pPr>
      <w:r/>
      <w:bookmarkStart w:id="7" w:name="_Tocuti1gh68rswa"/>
      <w:r>
        <w:rPr/>
        <w:t>SCTP:</w:t>
      </w:r>
      <w:bookmarkEnd w:id="7"/>
    </w:p>
    <w:p>
      <w:pPr>
        <w:ind w:hanging="0"/>
        <w:rPr/>
      </w:pPr>
      <w:r>
        <w:rPr/>
        <w:t>Транспортные протоколы развиваются и встают новые задачи обработки групповых связанных потоков. Например, браузер может запрашивать с сервера несколько страниц, в этом случае создаются отдельные сокеты для каждого соединения</w:t>
      </w:r>
    </w:p>
    <w:p>
      <w:pPr>
        <w:ind w:hanging="0"/>
        <w:rPr/>
      </w:pPr>
    </w:p>
    <w:p>
      <w:pPr>
        <w:ind w:hanging="0"/>
        <w:rPr/>
      </w:pPr>
      <w:r>
        <w:rPr/>
        <w:t>SCTP (Stream Control Transmission Protocol - протокол передачи с управлением потоками), описанный в RFC 4960.</w:t>
      </w:r>
    </w:p>
    <w:p>
      <w:pPr>
        <w:ind w:hanging="0"/>
        <w:rPr/>
      </w:pPr>
      <w:r>
        <w:rPr/>
        <w:t>Протокол работает по аналогии с TCP. Из нововведений нужно выделить использование многопоточности и встроенную защиту от DDoS атак, в отличии от TCP</w:t>
      </w:r>
    </w:p>
    <w:p>
      <w:pPr>
        <w:ind w:hanging="0"/>
        <w:rPr/>
      </w:pPr>
    </w:p>
    <w:p>
      <w:pPr>
        <w:ind w:hanging="0"/>
        <w:rPr/>
      </w:pPr>
      <w:r>
        <w:rPr/>
        <w:t>Протокол может использовать синхронное соединение хостов по нескольким независимым физическим каналам (multi-homing) например безспроводную и проводную сеть одновременно</w:t>
      </w:r>
    </w:p>
    <w:p>
      <w:pPr>
        <w:ind w:hanging="0"/>
        <w:rPr/>
      </w:pPr>
      <w:r>
        <w:rPr/>
        <w:t>Используется ЧЕТВЕРНОЕ рукопожатие</w:t>
      </w:r>
    </w:p>
    <w:p>
      <w:pPr>
        <w:ind w:hanging="0"/>
        <w:rPr/>
      </w:pPr>
    </w:p>
    <w:p>
      <w:pPr>
        <w:pStyle w:val="Heading5"/>
        <w:outlineLvl w:val="4"/>
      </w:pPr>
      <w:r/>
      <w:bookmarkStart w:id="8" w:name="_Toc9ednhb9hrgdq"/>
      <w:r>
        <w:rPr/>
        <w:t>UDP:</w:t>
      </w:r>
      <w:bookmarkEnd w:id="8"/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User Datagram Protocol (UDP) - протокол передачи дейтаграмм пользователя</w:t>
      </w:r>
    </w:p>
    <w:p>
      <w:pPr>
        <w:rPr/>
      </w:pPr>
      <w:r>
        <w:rPr/>
        <w:t>Ненадежный протокол, не требует предварительной установки соединения между отправителем и получателем, не нужно иметь огромный заголовок и содержать в нем огромное количество полей</w:t>
      </w:r>
    </w:p>
    <w:p>
      <w:pPr>
        <w:rPr/>
      </w:pPr>
      <w:r>
        <w:rPr/>
        <w:t>Не контролирует соединение, не управляет потоком, не гарантирует доставку всех переданных сегментов</w:t>
      </w:r>
    </w:p>
    <w:p>
      <w:pPr>
        <w:rPr/>
      </w:pPr>
      <w:r>
        <w:rPr/>
        <w:t>UDP гораздо быстрее, заголовок легче</w:t>
      </w:r>
    </w:p>
    <w:p>
      <w:pPr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Протокол используется в потоковой передаче видео и аудио, где более критична задержка нежели гарантированные переданные сегменты (важна скорость передачи данных и задержки)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rPr/>
      </w:pPr>
      <w:r>
        <w:rPr/>
        <w:t>Заголовок UDP сегмента состоит из 32 битов (4 поля):</w:t>
      </w:r>
    </w:p>
    <w:p>
      <w:pPr>
        <w:rPr/>
      </w:pPr>
      <w:r>
        <w:rPr/>
        <w:tab/>
      </w:r>
      <w:r>
        <w:rPr/>
        <w:t>Порт отправителя</w:t>
      </w:r>
      <w:r>
        <w:rPr/>
        <w:tab/>
      </w:r>
      <w:r>
        <w:rPr/>
        <w:tab/>
      </w:r>
      <w:r>
        <w:rPr/>
        <w:t>Порт получателя</w:t>
      </w:r>
    </w:p>
    <w:p>
      <w:pPr>
        <w:pStyle w:val="Normal"/>
        <w:rPr/>
      </w:pPr>
      <w:r>
        <w:rPr/>
        <w:tab/>
      </w:r>
      <w:r>
        <w:rPr/>
        <w:t xml:space="preserve">Длина UDP </w:t>
      </w:r>
      <w:r>
        <w:rPr/>
        <w:tab/>
      </w:r>
      <w:r>
        <w:rPr/>
        <w:tab/>
      </w:r>
      <w:r>
        <w:rPr/>
        <w:t>Контрольная сумма UDP</w:t>
      </w:r>
    </w:p>
    <w:p>
      <w:pPr>
        <w:ind w:hanging="0"/>
        <w:rPr/>
      </w:pPr>
      <w:r>
        <w:rPr/>
        <w:t>UDP:</w:t>
      </w:r>
    </w:p>
    <w:p>
      <w:pPr>
        <w:ind w:hanging="0"/>
        <w:rPr/>
      </w:pPr>
      <w:r>
        <w:rPr/>
        <w:tab/>
      </w:r>
      <w:r>
        <w:rPr/>
        <w:t>Без установления соединения</w:t>
      </w:r>
    </w:p>
    <w:p>
      <w:pPr>
        <w:ind w:hanging="0"/>
        <w:rPr/>
      </w:pPr>
      <w:r>
        <w:rPr/>
        <w:tab/>
      </w:r>
      <w:r>
        <w:rPr/>
        <w:t>Ненадежная передачи</w:t>
      </w:r>
    </w:p>
    <w:p>
      <w:pPr>
        <w:ind w:hanging="0"/>
        <w:rPr/>
      </w:pPr>
      <w:r>
        <w:rPr/>
        <w:tab/>
      </w:r>
      <w:r>
        <w:rPr/>
        <w:t>Используется служебными протоколами в локальных сетях RIP, SNMP, DHCP, TFTP и потоковыми приложениями</w:t>
      </w:r>
    </w:p>
    <w:p>
      <w:pPr>
        <w:ind w:hanging="0"/>
        <w:rPr/>
      </w:pPr>
    </w:p>
    <w:p>
      <w:pPr>
        <w:ind w:hanging="0"/>
        <w:rPr/>
      </w:pPr>
      <w:r>
        <w:rPr>
          <w:b w:val="true"/>
        </w:rPr>
        <w:t>Модификации протокола:</w:t>
      </w:r>
    </w:p>
    <w:p>
      <w:pPr>
        <w:ind w:hanging="0"/>
        <w:rPr/>
      </w:pPr>
      <w:r>
        <w:rPr>
          <w:b w:val="true"/>
        </w:rPr>
        <w:t>DCCP: (Гибрид между TCP и UDP)</w:t>
      </w:r>
    </w:p>
    <w:p>
      <w:pPr>
        <w:ind w:hanging="0"/>
        <w:rPr/>
      </w:pPr>
      <w:r>
        <w:rPr/>
        <w:t>Является усовершенствованным протоколом UDP, в который добавили механизм управления перегрузкой. Более подробную информацию можно посмотреть в RFC 4340</w:t>
      </w:r>
    </w:p>
    <w:p>
      <w:pPr>
        <w:ind w:hanging="0"/>
        <w:rPr/>
      </w:pPr>
    </w:p>
    <w:p>
      <w:pPr>
        <w:ind w:hanging="0"/>
        <w:rPr/>
      </w:pPr>
      <w:r>
        <w:rPr/>
        <w:t>DCCP отличается следующими пунктами:</w:t>
      </w:r>
    </w:p>
    <w:p>
      <w:pPr>
        <w:ind w:hanging="0"/>
        <w:rPr/>
      </w:pPr>
      <w:r>
        <w:rPr/>
        <w:tab/>
      </w:r>
      <w:r>
        <w:rPr/>
        <w:t>Поток дейтаграмм реализован с механизмом подтверждения получения данных, но без повторной отправки в случае потери данных</w:t>
      </w:r>
    </w:p>
    <w:p>
      <w:pPr>
        <w:ind w:hanging="0"/>
        <w:rPr/>
      </w:pPr>
      <w:r>
        <w:rPr/>
        <w:tab/>
      </w:r>
      <w:r>
        <w:rPr/>
        <w:t>Ненадежный алгоритм установления и закрытия соединения</w:t>
      </w:r>
    </w:p>
    <w:p>
      <w:pPr>
        <w:ind w:hanging="0"/>
        <w:rPr/>
      </w:pPr>
      <w:r>
        <w:rPr/>
        <w:tab/>
      </w:r>
      <w:r>
        <w:rPr/>
        <w:t>Согласование параметров передачи даных при установлении соединения</w:t>
      </w: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>
        <w:ind w:hanging="0"/>
        <w:rPr/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sectPr>
      <w:headerReference r:id="rId13" w:type="default"/>
      <w:footerReference r:id="rId14" w:type="default"/>
      <w:type w:val="nextPage"/>
      <w:pgSz w:orient="portrait" w:w="11908" w:h="16833"/>
      <w:pgMar w:right="720" w:top="360" w:header="720" w:bottom="720" w:footer="0" w:left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a7d9b2ba-6f67-4772-a167-5943ef10f85f" w:fontKey="{00000000-0000-0000-0000-000000000000}" w:subsetted="0"/>
  </w:font>
  <w:font w:name="Roboto Bold">
    <w:embedBold r:id="rIdd5995dcb-4e5d-4b25-90f7-c4670e2530ba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ru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 w:default="1">
    <w:name w:val="Normal"/>
    <w:next w:val="Normal"/>
    <w:uiPriority w:val="1"/>
    <w:unhideWhenUsed/>
    <w:qFormat/>
    <w:pPr>
      <w:pBdr/>
      <w:spacing w:line="288" w:after="0"/>
      <w:jc w:val="left"/>
    </w:pPr>
    <w:rPr>
      <w:rFonts w:ascii="Roboto Regular" w:eastAsia="Roboto Regular" w:hAnsi="Roboto Regular" w:cs="Roboto Regular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="Roboto Bold" w:eastAsia="Roboto Bold" w:hAnsi="Roboto Bold" w:cs="Roboto Bold"/>
      <w:b w:val="true"/>
      <w:color w:themeColor="text1" w:themeTint="EF" w:val="0F0F0F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="Roboto Bold" w:eastAsia="Roboto Bold" w:hAnsi="Roboto Bold" w:cs="Roboto Bold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="Roboto Bold" w:eastAsia="Roboto Bold" w:hAnsi="Roboto Bold" w:cs="Roboto Bold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="Roboto Bold" w:eastAsia="Roboto Bold" w:hAnsi="Roboto Bold" w:cs="Roboto Bold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fill="404040" w:val="clear" w:color="auto"/>
      <w:spacing w:line="312" w:after="160"/>
      <w:jc w:val="left"/>
    </w:pPr>
    <w:rPr>
      <w:rFonts w:ascii="Roboto Regular" w:eastAsia="Roboto Regular" w:hAnsi="Roboto Regular" w:cs="Roboto Regular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="Roboto Regular" w:eastAsia="Roboto Regular" w:hAnsi="Roboto Regular" w:cs="Roboto Regular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="Roboto Regular" w:eastAsia="Roboto Regular" w:hAnsi="Roboto Regular" w:cs="Roboto Regular"/>
      <w:i w:val="true"/>
      <w:color w:themeColor="accent1" w:themeShade="7C" w:val="13397D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="Roboto Bold" w:eastAsia="Roboto Bold" w:hAnsi="Roboto Bold" w:cs="Roboto Bold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="Roboto Bold" w:eastAsia="Roboto Bold" w:hAnsi="Roboto Bold" w:cs="Roboto Bold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="Roboto Bold" w:eastAsia="Roboto Bold" w:hAnsi="Roboto Bold" w:cs="Roboto Bold"/>
      <w:b w:val="true"/>
      <w:color w:themeColor="accent1" w:themeShade="BC" w:val="1D57BC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="Roboto Bold" w:eastAsia="Roboto Bold" w:hAnsi="Roboto Bold" w:cs="Roboto Bold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6"/>
        <w:left w:themeColor="accent1" w:themeShade="BC" w:color="1D57BC" w:val="single" w:sz="24" w:space="6"/>
        <w:bottom w:color="000000" w:val="none" w:sz="0" w:space="6"/>
      </w:pBdr>
      <w:shd w:fill="DAE5F9" w:val="clear" w:color="auto"/>
      <w:spacing w:line="312" w:after="360"/>
      <w:jc w:val="left"/>
    </w:pPr>
    <w:rPr>
      <w:rFonts w:ascii="Roboto Regular" w:eastAsia="Roboto Regular" w:hAnsi="Roboto Regular" w:cs="Roboto Regular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="Roboto Regular" w:eastAsia="Roboto Regular" w:hAnsi="Roboto Regular" w:cs="Roboto Regular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="Roboto Regular" w:eastAsia="Roboto Regular" w:hAnsi="Roboto Regular" w:cs="Roboto Regular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D" w:val="C2C2C2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D" w:val="C2C2C2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theme/theme1.xml" Type="http://schemas.openxmlformats.org/officeDocument/2006/relationships/theme"/>
<Relationship Id="rId3" Target="fontTable.xml" Type="http://schemas.openxmlformats.org/officeDocument/2006/relationships/fontTable"/>
<Relationship Id="rId4" Target="numbering.xml" Type="http://schemas.openxmlformats.org/officeDocument/2006/relationships/numbering"/>
<Relationship Id="rId5" Target="styles.xml" Type="http://schemas.openxmlformats.org/officeDocument/2006/relationships/styles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a7d9b2ba-6f67-4772-a167-5943ef10f85f" Target="fonts/robotoregular.ttf" Type="http://schemas.openxmlformats.org/officeDocument/2006/relationships/font"/>
<Relationship Id="rIdd5995dcb-4e5d-4b25-90f7-c4670e2530ba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36366216819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2021-11-08T10:10:16Z</dcterms:created>
  <dc:creator>Алексей Полевой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