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532ouxaqfi5o"/>
      <w:r>
        <w:rPr/>
        <w:t xml:space="preserve"> </w:t>
      </w:r>
      <w:r>
        <w:rPr/>
        <w:tab/>
      </w:r>
      <w:r>
        <w:rPr/>
        <w:t>Типы IP адресов и рассылок</w:t>
      </w:r>
      <w:bookmarkEnd w:id="0"/>
    </w:p>
    <w:p>
      <w:pPr>
        <w:pStyle w:val="Normal"/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Принято использовать для специально четких целей:</w:t>
      </w:r>
    </w:p>
    <w:p>
      <w:pPr>
        <w:rPr/>
      </w:pPr>
      <w:r>
        <w:rPr/>
        <w:t>Адрес сети(network address) - 192.168.100.0/24 (в узловой части все разряды = 0) (служебный тип адреса, адрес всей сети)</w:t>
      </w:r>
    </w:p>
    <w:p>
      <w:pPr>
        <w:rPr/>
      </w:pPr>
      <w:r>
        <w:rPr/>
        <w:t>Широковещательный адрес / broadcast - 192.168.100.255/24 (в узловой части все разряды = 1)</w:t>
      </w:r>
    </w:p>
    <w:p>
      <w:pPr>
        <w:rPr/>
      </w:pPr>
      <w:r>
        <w:rPr/>
        <w:t>Узловой адрес / unicast - 192.168.100.101/24 (адрес узла в сети)</w:t>
      </w:r>
    </w:p>
    <w:p>
      <w:pPr>
        <w:rPr/>
      </w:pPr>
      <w:r>
        <w:rPr/>
        <w:t>Групповой адрес / multicast - диапазон 224.0.0.0 - 239.255.255.255</w:t>
      </w:r>
    </w:p>
    <w:p>
      <w:pPr>
        <w:rPr/>
      </w:pPr>
    </w:p>
    <w:p>
      <w:pPr>
        <w:pStyle w:val="Heading5"/>
        <w:outlineLvl w:val="4"/>
      </w:pPr>
      <w:r/>
      <w:bookmarkStart w:id="1" w:name="_Toc8vectjjqwg5t"/>
      <w:r>
        <w:rPr/>
        <w:t>Специальные IPv4 адреса:</w:t>
      </w:r>
      <w:bookmarkEnd w:id="1"/>
    </w:p>
    <w:p>
      <w:pPr>
        <w:rPr/>
      </w:pPr>
      <w:r>
        <w:rPr/>
        <w:t>Сетевые адреса и адреса широковещательной рассылки - в пределах каждой сети узлам не назначаются первый и последний адреса</w:t>
      </w:r>
    </w:p>
    <w:p>
      <w:pPr>
        <w:rPr/>
      </w:pPr>
      <w:r>
        <w:rPr/>
        <w:t>Интерфейс "обратной петли" - 127.0.0.1 (127.0.0.0 - 127.255.255.255 зарезервированы)</w:t>
      </w:r>
    </w:p>
    <w:p>
      <w:pPr>
        <w:rPr/>
      </w:pPr>
      <w:r>
        <w:rPr/>
        <w:t>Локальный адрес канала - 169.254.0.0 -169.254.255.255 (169.255.0.0./16) (служба APIPA)</w:t>
      </w:r>
    </w:p>
    <w:p>
      <w:pPr>
        <w:rPr/>
      </w:pPr>
      <w:r>
        <w:rPr/>
        <w:t>Адреса TEST-NET - 192.0.2.0. - 192.0.2.255 (192.0.2.0/24) для образовательных и обучающих целей</w:t>
      </w:r>
    </w:p>
    <w:p>
      <w:pPr>
        <w:rPr/>
      </w:pPr>
      <w:r>
        <w:rPr/>
        <w:t>Экспериментальные адреса - 250.0.0.0 - 255.255.255.254</w:t>
      </w:r>
    </w:p>
    <w:p>
      <w:pPr>
        <w:pStyle w:val="Heading5"/>
        <w:outlineLvl w:val="4"/>
      </w:pPr>
      <w:r/>
      <w:bookmarkStart w:id="2" w:name="_Tocw7ph4oa4v515"/>
      <w:r>
        <w:rPr/>
        <w:t>Частные или "серые" и публичные адреса:</w:t>
      </w:r>
      <w:bookmarkEnd w:id="2"/>
    </w:p>
    <w:p>
      <w:pPr>
        <w:rPr/>
      </w:pPr>
      <w:r>
        <w:rPr/>
        <w:t>Network address translations</w:t>
      </w:r>
    </w:p>
    <w:p>
      <w:pPr>
        <w:rPr/>
      </w:pPr>
      <w:r>
        <w:rPr/>
        <w:t>Port address translations</w:t>
      </w:r>
    </w:p>
    <w:p>
      <w:pPr>
        <w:rPr/>
      </w:pPr>
      <w:r>
        <w:rPr/>
        <w:t>Позволяют скрывать целую группу устройств за одним и тем же каким то общим одним IP адресом</w:t>
      </w:r>
    </w:p>
    <w:p>
      <w:pPr>
        <w:rPr/>
      </w:pPr>
      <w:r>
        <w:rPr/>
        <w:t>Публичные IP адреса - адреса которые работают с глобальной сетью интернет</w:t>
      </w:r>
    </w:p>
    <w:p>
      <w:pPr>
        <w:rPr/>
      </w:pPr>
      <w:r>
        <w:rPr/>
        <w:t>Приватные IP адреса - локальные адреса, которые работают во внутренних сетях. Подключены к маршрутизатору, который работает со всеми внутренними устройствами и глобальной сетью через 1 публичный IP адрес</w:t>
      </w:r>
    </w:p>
    <w:p>
      <w:pPr>
        <w:rPr/>
      </w:pPr>
    </w:p>
    <w:p>
      <w:pPr>
        <w:rPr/>
      </w:pPr>
      <w:r>
        <w:rPr>
          <w:b w:val="true"/>
        </w:rPr>
        <w:t>Диапазоны частных IP адресов: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10.0.0.0 - 10.255.255.255/255.0.0.0 (16.5 млн узлов)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172.16.0.0 - 172.31.255.255/255.240.0.0 (65.5 тыс узлов)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192.168.0.0 - 192.168.255.255/255.255.255.0 (254 узла)</w:t>
      </w:r>
    </w:p>
    <w:p>
      <w:pPr>
        <w:rPr/>
      </w:pPr>
      <w:r>
        <w:rPr/>
        <w:t>Такие диапазоны не могут быть в сети интернет</w:t>
      </w:r>
    </w:p>
    <w:p>
      <w:pPr>
        <w:rPr/>
      </w:pPr>
      <w:r>
        <w:rPr>
          <w:b w:val="true"/>
        </w:rPr>
        <w:t>Диапазоны публичных IP адресов:</w:t>
      </w:r>
    </w:p>
    <w:p>
      <w:pPr>
        <w:rPr/>
      </w:pPr>
      <w:r>
        <w:rPr/>
        <w:t>Все IP адреса с вычетом служебных и частных IP</w:t>
      </w: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06a6625-2e34-4770-addd-d8fc888eeafa" w:fontKey="{00000000-0000-0000-0000-000000000000}" w:subsetted="0"/>
  </w:font>
  <w:font w:name="Roboto Bold">
    <w:embedBold r:id="rIdcf5898bf-cdec-4b1b-81c2-c3e8acbf495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left="2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06a6625-2e34-4770-addd-d8fc888eeafa" Target="fonts/robotoregular.ttf" Type="http://schemas.openxmlformats.org/officeDocument/2006/relationships/font"/>
<Relationship Id="rIdcf5898bf-cdec-4b1b-81c2-c3e8acbf4951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3636621773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2021-11-08T10:10:17Z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