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o8t2wm2smgh6"/>
      <w:r>
        <w:rPr/>
        <w:t>Графический интерфейс</w:t>
      </w:r>
      <w:bookmarkEnd w:id="0"/>
    </w:p>
    <w:p>
      <w:pPr>
        <w:pStyle w:val="Heading5"/>
        <w:outlineLvl w:val="4"/>
      </w:pPr>
      <w:r>
        <w:rPr/>
        <w:t>Swing</w:t>
      </w:r>
    </w:p>
    <w:p>
      <w:pPr/>
      <w:r>
        <w:rPr/>
        <w:t>Класс родитель - JFrame</w:t>
      </w:r>
    </w:p>
    <w:p>
      <w:pPr/>
      <w:r>
        <w:rPr/>
        <w:t>Названия классов отвечающие за графические элементы начинаются с J</w:t>
      </w:r>
    </w:p>
    <w:p>
      <w:pPr/>
      <w:r>
        <w:rPr/>
        <w:t>Свинговые приложения являются многопоточными</w:t>
      </w:r>
    </w:p>
    <w:p>
      <w:pPr/>
      <w:r>
        <w:rPr/>
        <w:t>Компоновщик - размещает объекты на панели</w:t>
      </w:r>
    </w:p>
    <w:p>
      <w:pPr/>
    </w:p>
    <w:p>
      <w:pPr/>
      <w:r>
        <w:rPr>
          <w:b w:val="true"/>
        </w:rPr>
        <w:t>Компоновщики</w:t>
      </w:r>
    </w:p>
    <w:p>
      <w:pPr/>
      <w:r>
        <w:rPr/>
        <w:t>BorderLayout - (компоновщик по умолчанию) размещает элементы по сторонам света + центр (центр расширяется при недостатке элементов)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  <w:t xml:space="preserve">GridLayout – элементы управления выравниваются по таблице заданного размера растягивая их по экрану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new GridLayout(4, 3)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BoxLayout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 xml:space="preserve"> - располагает элементы в строку или столбец в зависимости от используемой константы: Y_AXIS/X_AXIS  -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setLayout(new BoxLayout(getContentPane(), BoxLayout.</w:t>
      </w:r>
      <w:r>
        <w:rPr>
          <w:rFonts w:ascii="Roboto Regular" w:eastAsia="Roboto Regular" w:hAnsi="Roboto Regular" w:cs="Roboto Regular"/>
          <w:b w:val="false"/>
          <w:i w:val="true"/>
          <w:strike w:val="false"/>
          <w:color w:themeColor="text1" w:val="000000"/>
          <w:spacing w:val="0"/>
          <w:sz w:val="24"/>
          <w:u w:val="none"/>
        </w:rPr>
        <w:t>Y_AXIS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));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  <w:t>FlowLayout - располагает элементы в одну строку, когда ширины строки становится недостаточно, переносит новые элементы на следующую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Назначение компоновщика: элемент.setLayout(new компоновщик());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Добавление элементов: элемент.add(элемент, компоновщик);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2C2D30"/>
          <w:spacing w:val="0"/>
          <w:sz w:val="24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C2D30"/>
          <w:spacing w:val="0"/>
          <w:sz w:val="20"/>
          <w:u w:val="none"/>
        </w:rPr>
        <w:t>Возможен сценарий ручной расстановки элементов путем указания их абсолютных координат. Для этого необходимо указать setLayout(null) и для каждого элемента указать его координаты и размеры с помощью метода setBounds()</w:t>
      </w:r>
    </w:p>
    <w:p>
      <w:pPr/>
    </w:p>
    <w:p>
      <w:pPr/>
      <w:r>
        <w:rPr>
          <w:b w:val="true"/>
        </w:rPr>
        <w:t>Методы</w:t>
      </w:r>
    </w:p>
    <w:p>
      <w:pPr/>
      <w:r>
        <w:rPr>
          <w:rFonts w:ascii="Arimo Regular" w:eastAsia="Arimo Regular" w:hAnsi="Arimo Regular" w:cs="Arimo Regular"/>
          <w:sz w:val="20"/>
        </w:rPr>
        <w:t>setTitle() - название окна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setDefaultCloseOperation() - действие при закрытии окна (EXIT_ON_CLOSE) - закрытие приложения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setSize() - размер окна по X и Y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setPreferredSize(new Dimension(x,y)) - неизменяемый размер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setBounds() - координаты окна по левому углу и размеры окна (x,y,x,y)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setLocationRelativeTo() - расположение окна (null) - центр экрана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setResizable() - разрешение на изменение окна true/false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setVisible() - видимость окна true/false (метод вызывать после настроек формы)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setBackground() - цвет фона (Color.white) - вызов класса и цвета</w:t>
      </w: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Arimo Regular" w:eastAsia="Arimo Regular" w:hAnsi="Arimo Regular" w:cs="Arimo Regular"/>
          <w:sz w:val="20"/>
        </w:rPr>
        <w:t>re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paint(Graphics g) {paint(g)} - метод панели для перерисовки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setAlignmentX(</w:t>
      </w:r>
      <w:r>
        <w:rPr>
          <w:rFonts w:ascii="Arimo Regular" w:eastAsia="Arimo Regular" w:hAnsi="Arimo Regular" w:cs="Arimo Regular"/>
          <w:b w:val="false"/>
          <w:i w:val="true"/>
          <w:strike w:val="false"/>
          <w:color w:themeColor="text1" w:val="000000"/>
          <w:spacing w:val="0"/>
          <w:sz w:val="20"/>
          <w:u w:val="none"/>
        </w:rPr>
        <w:t>CENTER_ALIGNMENT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) - выравнивание бокс компоновщика</w:t>
      </w:r>
    </w:p>
    <w:p>
      <w:pPr>
        <w:rPr>
          <w:rFonts w:ascii="Arimo Regular" w:eastAsia="Arimo Regular" w:hAnsi="Arimo Regular" w:cs="Arimo Regular"/>
          <w:sz w:val="20"/>
        </w:rPr>
      </w:pPr>
    </w:p>
    <w:p>
      <w:pPr>
        <w:rPr>
          <w:rFonts w:ascii="Arimo Regular" w:eastAsia="Arimo Regular" w:hAnsi="Arimo Regular" w:cs="Arimo Regular"/>
          <w:sz w:val="20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Панели и кнопки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Базовые элементы управления: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</w:rPr>
        <w:t>JFrame - окно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JButton - кнопка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JLabel - надпись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JTextField – однострочное текстовое поле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JTextArea – многострочное текстовое поле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JScrollPane – контейнер для пролистывания контента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JMenuBar – верхнее меню программы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JTabel – таблица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JRadioButton – RadioButton</w:t>
      </w:r>
    </w:p>
    <w:p>
      <w:pPr>
        <w:pStyle w:val="Normal"/>
        <w:pBdr/>
        <w:spacing w:line="336"/>
        <w:jc w:val="both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0"/>
          <w:u w:val="none"/>
        </w:rPr>
        <w:t>JCheckBox – CheckBox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JPanel panel = new JPanel()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JButton button = new JButton("имя кнопки") и тд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Прослушиватели событий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Прослушиватели событий выполняют код при использовании элемента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элемент.addActionListener(new ActionListener()) {} - обработка кликов по кнопке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элемент.addMouseListener(new MouseAdapter()) {} - обработка кликов мыши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Обработка нажатия кнопки Enter на текстовом поле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</w:rPr>
        <w:t xml:space="preserve">JTextField и тд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addKeyListener(…), с указанием кода этой клавиши.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Методы: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actionPerformed(ActionEvent e) {} - прослушиватель нажатия на кнопку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mouseReleased(MouseEvent e) {} - прослушиватель мыши (позволяет получить координаты клика при отпуске)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System.exit(0) - закрытие программы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  <w:t>getX() и getY() - координаты клика мыши при прослушивании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20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Поддержка графики</w:t>
      </w:r>
    </w:p>
    <w:p>
      <w:pPr>
        <w:pStyle w:val="Normal"/>
        <w:pBdr/>
        <w:spacing w:line="336"/>
        <w:jc w:val="both"/>
        <w:rPr>
          <w:rFonts w:ascii="Roboto Regular" w:eastAsia="Roboto Regular" w:hAnsi="Roboto Regular" w:cs="Roboto Regular"/>
          <w:color w:themeColor="text1"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Вывод графики осуществляется в определенном графическом контексте, инкапсулируемом в классе Graphics. Доступ к графическому контексту элемента можно получить двумя способами:</w:t>
      </w:r>
    </w:p>
    <w:p>
      <w:pPr>
        <w:ind w:firstLine="720" w:left="0"/>
        <w:rPr>
          <w:rFonts w:ascii="Roboto Regular" w:eastAsia="Roboto Regular" w:hAnsi="Roboto Regular" w:cs="Roboto Regular"/>
          <w:color w:themeColor="text1"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Путём передачи в качестве аргумента методу класс Graphics и вызов методов например, paint() или update()</w:t>
      </w:r>
    </w:p>
    <w:p>
      <w:pPr>
        <w:ind w:firstLine="72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 xml:space="preserve">Методом getGraphics() из класса Component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Графические объекты рисуются и заливаются текущим цветом (по умолчанию черный)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Рисуемый объект, выходящий за рамки окна автоматически урезается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Начало отсчета берется верхний левый угол окна (0,0)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</w:rPr>
        <w:t>Среди прочего в классе Graphics определяется ряд методов для рисования различных графических объектов, в том числе линий, прямоугольников и дуг: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Рисование линий: drawLine(x,y,x,y)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Рисование прямоугольников: drawRect(x,y,z) - контурный / fillRect(x,y,z) - заполненный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Рисование окружностей: drawOval() - контурный / fillOval() - заполненный. Рисуется внутри ограниченного прямоугольника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Работа с цветом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Работа с цветом осуществляется через класс Color, в котором уже определено несколько констант (Color.black и тд)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Цвет можно создать самому при помощи конструктора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new Color(красный,зеленый,синий)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 от 0 до 255, другой вариант через плавающую точку 0.0f до 255.0f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о</w:t>
      </w: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8c55e89-be71-4495-bb17-e4ee9bfcb166" w:fontKey="{00000000-0000-0000-0000-000000000000}" w:subsetted="0"/>
  </w:font>
  <w:font w:name="Roboto Bold">
    <w:embedBold r:id="rId9d2aceae-1004-41d8-89e7-d0b8f7b6c527" w:fontKey="{00000000-0000-0000-0000-000000000000}" w:subsetted="0"/>
  </w:font>
  <w:font w:name="Arimo Regular">
    <w:embedRegular r:id="rIdabc9afe0-1413-4d74-8ff3-d06e452655f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center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8c55e89-be71-4495-bb17-e4ee9bfcb166" Target="fonts/robotoregular.ttf" Type="http://schemas.openxmlformats.org/officeDocument/2006/relationships/font"/>
<Relationship Id="rId9d2aceae-1004-41d8-89e7-d0b8f7b6c527" Target="fonts/robotobold.ttf" Type="http://schemas.openxmlformats.org/officeDocument/2006/relationships/font"/>
<Relationship Id="rIdabc9afe0-1413-4d74-8ff3-d06e452655f0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0607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