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B5B52" w14:textId="7E35AEEA" w:rsidR="00933F79" w:rsidRDefault="00895894" w:rsidP="00933F79">
      <w:pPr>
        <w:pStyle w:val="Heading1"/>
        <w:jc w:val="center"/>
      </w:pPr>
      <w:bookmarkStart w:id="0" w:name="_Hlk227116181"/>
      <w:r>
        <w:t>Lab 2: Document Database Design</w:t>
      </w:r>
    </w:p>
    <w:p w14:paraId="2933F9CC" w14:textId="77777777" w:rsidR="00895894" w:rsidRDefault="00895894" w:rsidP="00933F79">
      <w:pPr>
        <w:pStyle w:val="Heading1"/>
        <w:jc w:val="center"/>
      </w:pPr>
    </w:p>
    <w:p w14:paraId="32342EC9" w14:textId="77777777" w:rsidR="00933F79" w:rsidRDefault="00933F79" w:rsidP="00933F79">
      <w:pPr>
        <w:pStyle w:val="Heading1"/>
      </w:pPr>
    </w:p>
    <w:p w14:paraId="4BDE7696" w14:textId="77777777" w:rsidR="00933F79" w:rsidRDefault="00933F79" w:rsidP="00933F79">
      <w:pPr>
        <w:pStyle w:val="Heading1"/>
      </w:pPr>
    </w:p>
    <w:p w14:paraId="16F39A08" w14:textId="77777777" w:rsidR="00933F79" w:rsidRDefault="00933F79" w:rsidP="00933F79">
      <w:pPr>
        <w:pStyle w:val="Heading1"/>
        <w:jc w:val="center"/>
      </w:pPr>
    </w:p>
    <w:p w14:paraId="1A68E38D" w14:textId="77777777" w:rsidR="00933F79" w:rsidRDefault="00933F79" w:rsidP="00933F79">
      <w:pPr>
        <w:pStyle w:val="Heading1"/>
        <w:jc w:val="center"/>
      </w:pPr>
    </w:p>
    <w:p w14:paraId="44EE4601" w14:textId="2824AF88" w:rsidR="00933F79" w:rsidRDefault="00933F79" w:rsidP="00933F79">
      <w:pPr>
        <w:pStyle w:val="NormalWeb"/>
        <w:jc w:val="center"/>
        <w:rPr>
          <w:rStyle w:val="Strong"/>
        </w:rPr>
      </w:pPr>
      <w:r>
        <w:rPr>
          <w:rStyle w:val="Strong"/>
          <w:rFonts w:eastAsiaTheme="majorEastAsia"/>
        </w:rPr>
        <w:t>ITD10</w:t>
      </w:r>
      <w:r>
        <w:rPr>
          <w:rStyle w:val="Strong"/>
          <w:rFonts w:eastAsiaTheme="majorEastAsia"/>
        </w:rPr>
        <w:t>3 –</w:t>
      </w:r>
      <w:r w:rsidRPr="00933F79">
        <w:t xml:space="preserve"> </w:t>
      </w:r>
      <w:r w:rsidRPr="00933F79">
        <w:rPr>
          <w:b/>
          <w:bCs/>
        </w:rPr>
        <w:t>MODERN QUERY LANGUAGES</w:t>
      </w:r>
      <w:r w:rsidRPr="00933F79">
        <w:rPr>
          <w:rStyle w:val="Strong"/>
        </w:rPr>
        <w:t xml:space="preserve"> </w:t>
      </w:r>
    </w:p>
    <w:p w14:paraId="04006D88" w14:textId="77777777" w:rsidR="00933F79" w:rsidRDefault="00933F79" w:rsidP="00933F79">
      <w:pPr>
        <w:pStyle w:val="NormalWeb"/>
        <w:jc w:val="center"/>
      </w:pPr>
      <w:r>
        <w:rPr>
          <w:rStyle w:val="Strong"/>
          <w:rFonts w:eastAsiaTheme="majorEastAsia"/>
        </w:rPr>
        <w:t>Instructor:</w:t>
      </w:r>
      <w:r>
        <w:t xml:space="preserve"> Ramat B. </w:t>
      </w:r>
      <w:proofErr w:type="spellStart"/>
      <w:r>
        <w:t>Hailaya</w:t>
      </w:r>
      <w:proofErr w:type="spellEnd"/>
    </w:p>
    <w:p w14:paraId="1F76B3BB" w14:textId="77777777" w:rsidR="00933F79" w:rsidRDefault="00933F79" w:rsidP="00933F79">
      <w:pPr>
        <w:pStyle w:val="NormalWeb"/>
        <w:jc w:val="center"/>
      </w:pPr>
    </w:p>
    <w:p w14:paraId="27D9BEB0" w14:textId="77777777" w:rsidR="00933F79" w:rsidRDefault="00933F79" w:rsidP="00933F79">
      <w:pPr>
        <w:pStyle w:val="NormalWeb"/>
        <w:jc w:val="center"/>
      </w:pPr>
    </w:p>
    <w:p w14:paraId="677530CA" w14:textId="77777777" w:rsidR="00933F79" w:rsidRDefault="00933F79" w:rsidP="00933F79">
      <w:pPr>
        <w:pStyle w:val="NormalWeb"/>
        <w:jc w:val="center"/>
      </w:pPr>
    </w:p>
    <w:p w14:paraId="15DDA0D5" w14:textId="77777777" w:rsidR="00933F79" w:rsidRDefault="00933F79" w:rsidP="00933F79">
      <w:pPr>
        <w:pStyle w:val="NormalWeb"/>
        <w:jc w:val="center"/>
      </w:pPr>
    </w:p>
    <w:p w14:paraId="726FD0FC" w14:textId="77777777" w:rsidR="00933F79" w:rsidRDefault="00933F79" w:rsidP="00933F79">
      <w:pPr>
        <w:pStyle w:val="NormalWeb"/>
        <w:jc w:val="center"/>
      </w:pPr>
    </w:p>
    <w:p w14:paraId="46B149EF" w14:textId="77777777" w:rsidR="00933F79" w:rsidRDefault="00933F79" w:rsidP="00933F79">
      <w:pPr>
        <w:pStyle w:val="NormalWeb"/>
        <w:jc w:val="center"/>
        <w:rPr>
          <w:rStyle w:val="Strong"/>
        </w:rPr>
      </w:pPr>
      <w:r>
        <w:rPr>
          <w:rStyle w:val="Strong"/>
          <w:rFonts w:eastAsiaTheme="majorEastAsia"/>
        </w:rPr>
        <w:t>Sualden S. Sala</w:t>
      </w:r>
    </w:p>
    <w:p w14:paraId="1A6E2F5E" w14:textId="77777777" w:rsidR="00933F79" w:rsidRDefault="00933F79" w:rsidP="00933F79">
      <w:pPr>
        <w:pStyle w:val="NormalWeb"/>
        <w:jc w:val="center"/>
        <w:rPr>
          <w:rStyle w:val="Strong"/>
        </w:rPr>
      </w:pPr>
    </w:p>
    <w:p w14:paraId="101BDEF3" w14:textId="77777777" w:rsidR="00933F79" w:rsidRDefault="00933F79" w:rsidP="00933F79">
      <w:pPr>
        <w:pStyle w:val="NormalWeb"/>
        <w:jc w:val="center"/>
        <w:rPr>
          <w:rStyle w:val="Strong"/>
        </w:rPr>
      </w:pPr>
    </w:p>
    <w:p w14:paraId="1844D3CA" w14:textId="77777777" w:rsidR="00933F79" w:rsidRDefault="00933F79" w:rsidP="00933F79">
      <w:pPr>
        <w:pStyle w:val="NormalWeb"/>
        <w:jc w:val="center"/>
        <w:rPr>
          <w:rStyle w:val="Strong"/>
        </w:rPr>
      </w:pPr>
    </w:p>
    <w:p w14:paraId="237DB91D" w14:textId="77777777" w:rsidR="00933F79" w:rsidRDefault="00933F79" w:rsidP="00933F79">
      <w:pPr>
        <w:pStyle w:val="NormalWeb"/>
        <w:jc w:val="center"/>
        <w:rPr>
          <w:rStyle w:val="Strong"/>
        </w:rPr>
      </w:pPr>
    </w:p>
    <w:p w14:paraId="29334103" w14:textId="77777777" w:rsidR="00933F79" w:rsidRDefault="00933F79" w:rsidP="00933F79">
      <w:pPr>
        <w:pStyle w:val="NormalWeb"/>
        <w:jc w:val="center"/>
        <w:rPr>
          <w:rStyle w:val="Strong"/>
        </w:rPr>
      </w:pPr>
    </w:p>
    <w:p w14:paraId="2E51E1C3" w14:textId="20973BF0" w:rsidR="00933F79" w:rsidRDefault="00933F79" w:rsidP="00933F79">
      <w:pPr>
        <w:pStyle w:val="NormalWeb"/>
        <w:jc w:val="center"/>
      </w:pPr>
      <w:r>
        <w:rPr>
          <w:rStyle w:val="Strong"/>
          <w:rFonts w:eastAsiaTheme="majorEastAsia"/>
        </w:rPr>
        <w:t>June 16</w:t>
      </w:r>
      <w:r>
        <w:rPr>
          <w:rStyle w:val="Strong"/>
          <w:rFonts w:eastAsiaTheme="majorEastAsia"/>
        </w:rPr>
        <w:t>, 2026</w:t>
      </w:r>
    </w:p>
    <w:bookmarkEnd w:id="0"/>
    <w:p w14:paraId="5B759926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lastRenderedPageBreak/>
        <w:t>1. Introduction &amp; Objectives</w:t>
      </w:r>
    </w:p>
    <w:p w14:paraId="49812CDB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 xml:space="preserve">The final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laboratory focused on scaling architectures via Microservices Federation. The objective was to combine multiple independent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APIs (subgraphs) into a single, unified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supergraph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using an API Gateway, allowing seamless querying across distributed services.</w:t>
      </w:r>
    </w:p>
    <w:p w14:paraId="10024C4F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A2B688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>2. Implementation Details</w:t>
      </w:r>
    </w:p>
    <w:p w14:paraId="2C416B9B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 xml:space="preserve">Three distinct Node.js services were created using Docker containers: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a users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-service, a books-service, and a gateway. Apollo Federation v2 directives (such as @key) were utilized in the subgraphs to define shared entities. The API Gateway was configured using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IntrospectAndCompose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to automatically discover the subgraphs and appropriately route incoming client queries to the underlying microservices.</w:t>
      </w:r>
    </w:p>
    <w:p w14:paraId="111E0A1B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C9D7DF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 xml:space="preserve">3. Unified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Supergraph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Queries</w:t>
      </w:r>
    </w:p>
    <w:p w14:paraId="2E6B798D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 xml:space="preserve">A unified query was executed against the gateway on port 4000, requesting a user's name alongside the specific titles of their borrowed books. The gateway successfully decomposed the query, fetched the user data from the </w:t>
      </w:r>
      <w:proofErr w:type="gramStart"/>
      <w:r w:rsidRPr="00933F79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933F79">
        <w:rPr>
          <w:rFonts w:ascii="Times New Roman" w:hAnsi="Times New Roman" w:cs="Times New Roman"/>
          <w:sz w:val="24"/>
          <w:szCs w:val="24"/>
        </w:rPr>
        <w:t xml:space="preserve"> service, resolved the book references from the books service, and intelligently stitched the JSON response together before returning it to the client.</w:t>
      </w:r>
    </w:p>
    <w:p w14:paraId="030E61B6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22F382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>4. Challenges Encountered &amp; Solutions</w:t>
      </w:r>
    </w:p>
    <w:p w14:paraId="13E4A18A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 xml:space="preserve">During deployment on Fedora Linux,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SELinux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security policies blocked the Docker containers from accessing the host machine's source code, causing module loading failures. This was resolved by appending </w:t>
      </w:r>
      <w:proofErr w:type="gramStart"/>
      <w:r w:rsidRPr="00933F79">
        <w:rPr>
          <w:rFonts w:ascii="Times New Roman" w:hAnsi="Times New Roman" w:cs="Times New Roman"/>
          <w:sz w:val="24"/>
          <w:szCs w:val="24"/>
        </w:rPr>
        <w:t>the :Z</w:t>
      </w:r>
      <w:proofErr w:type="gramEnd"/>
      <w:r w:rsidRPr="00933F79">
        <w:rPr>
          <w:rFonts w:ascii="Times New Roman" w:hAnsi="Times New Roman" w:cs="Times New Roman"/>
          <w:sz w:val="24"/>
          <w:szCs w:val="24"/>
        </w:rPr>
        <w:t xml:space="preserve"> flag to the Docker Compose volume mounts, instructing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SELinux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 xml:space="preserve"> to correctly label the directories for container access. Furthermore, a schema composition error involving the @external directive in Federation v2 was fixed by correctly utilizing the @key directive on both subgraphs. (Note to Instructor: All visual outputs of the federated queries and gateway terminal logs can be found inside the "screenshot" folder).</w:t>
      </w:r>
    </w:p>
    <w:p w14:paraId="47A09842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5E068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>5. Conclusion</w:t>
      </w:r>
    </w:p>
    <w:p w14:paraId="734ED53D" w14:textId="77777777" w:rsidR="00933F79" w:rsidRPr="00933F79" w:rsidRDefault="00933F79" w:rsidP="00933F79">
      <w:pPr>
        <w:jc w:val="both"/>
        <w:rPr>
          <w:rFonts w:ascii="Times New Roman" w:hAnsi="Times New Roman" w:cs="Times New Roman"/>
          <w:sz w:val="24"/>
          <w:szCs w:val="24"/>
        </w:rPr>
      </w:pPr>
      <w:r w:rsidRPr="00933F79">
        <w:rPr>
          <w:rFonts w:ascii="Times New Roman" w:hAnsi="Times New Roman" w:cs="Times New Roman"/>
          <w:sz w:val="24"/>
          <w:szCs w:val="24"/>
        </w:rPr>
        <w:t xml:space="preserve">Apollo Federation represents a highly scalable approach to enterprise API design. By separating domain logic into distinct microservices while maintaining a single, unified entry point for clients, development teams can operate independently without sacrificing the interconnected query capabilities of </w:t>
      </w:r>
      <w:proofErr w:type="spellStart"/>
      <w:r w:rsidRPr="00933F79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933F79">
        <w:rPr>
          <w:rFonts w:ascii="Times New Roman" w:hAnsi="Times New Roman" w:cs="Times New Roman"/>
          <w:sz w:val="24"/>
          <w:szCs w:val="24"/>
        </w:rPr>
        <w:t>.</w:t>
      </w:r>
    </w:p>
    <w:p w14:paraId="69FEC122" w14:textId="77777777" w:rsidR="0069654C" w:rsidRDefault="0069654C"/>
    <w:sectPr w:rsidR="0069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79"/>
    <w:rsid w:val="0069654C"/>
    <w:rsid w:val="00895894"/>
    <w:rsid w:val="00933F79"/>
    <w:rsid w:val="00E7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7D6F"/>
  <w15:chartTrackingRefBased/>
  <w15:docId w15:val="{5907F193-E316-44F8-9155-09063652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F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7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933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33F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F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33F7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33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Sualden Sala</dc:creator>
  <cp:keywords/>
  <dc:description/>
  <cp:lastModifiedBy>Sualden Sala</cp:lastModifiedBy>
  <cp:revision>2</cp:revision>
  <dcterms:created xsi:type="dcterms:W3CDTF">2026-06-15T18:13:00Z</dcterms:created>
  <dcterms:modified xsi:type="dcterms:W3CDTF">2026-06-15T18:13:00Z</dcterms:modified>
</cp:coreProperties>
</file>