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1F855" w14:textId="439DCD05" w:rsidR="002C796E" w:rsidRDefault="002C796E" w:rsidP="002C796E">
      <w:pPr>
        <w:pStyle w:val="Heading1"/>
        <w:jc w:val="center"/>
      </w:pPr>
      <w:r>
        <w:t>Lab 9: Real-world Graph Application</w:t>
      </w:r>
    </w:p>
    <w:p w14:paraId="5547DBC3" w14:textId="77777777" w:rsidR="002C796E" w:rsidRDefault="002C796E" w:rsidP="002C796E">
      <w:pPr>
        <w:pStyle w:val="Heading1"/>
        <w:jc w:val="center"/>
      </w:pPr>
    </w:p>
    <w:p w14:paraId="1DA0994A" w14:textId="77777777" w:rsidR="002C796E" w:rsidRDefault="002C796E" w:rsidP="002C796E">
      <w:pPr>
        <w:pStyle w:val="Heading1"/>
        <w:jc w:val="center"/>
      </w:pPr>
    </w:p>
    <w:p w14:paraId="35257F81" w14:textId="77777777" w:rsidR="002C796E" w:rsidRDefault="002C796E" w:rsidP="002C796E">
      <w:pPr>
        <w:pStyle w:val="Heading1"/>
        <w:jc w:val="center"/>
      </w:pPr>
    </w:p>
    <w:p w14:paraId="7A99469C" w14:textId="77777777" w:rsidR="002C796E" w:rsidRDefault="002C796E" w:rsidP="002C796E">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6536CB33" w14:textId="77777777" w:rsidR="002C796E" w:rsidRDefault="002C796E" w:rsidP="002C796E">
      <w:pPr>
        <w:pStyle w:val="NormalWeb"/>
        <w:jc w:val="center"/>
      </w:pPr>
      <w:r>
        <w:rPr>
          <w:rStyle w:val="Strong"/>
          <w:rFonts w:eastAsiaTheme="majorEastAsia"/>
        </w:rPr>
        <w:t>Instructor:</w:t>
      </w:r>
      <w:r>
        <w:t xml:space="preserve"> Ramat B. </w:t>
      </w:r>
      <w:proofErr w:type="spellStart"/>
      <w:r>
        <w:t>Hailaya</w:t>
      </w:r>
      <w:proofErr w:type="spellEnd"/>
    </w:p>
    <w:p w14:paraId="021E5F8A" w14:textId="77777777" w:rsidR="002C796E" w:rsidRDefault="002C796E" w:rsidP="002C796E">
      <w:pPr>
        <w:pStyle w:val="NormalWeb"/>
        <w:jc w:val="center"/>
      </w:pPr>
    </w:p>
    <w:p w14:paraId="6243D5D9" w14:textId="77777777" w:rsidR="002C796E" w:rsidRDefault="002C796E" w:rsidP="002C796E">
      <w:pPr>
        <w:pStyle w:val="NormalWeb"/>
        <w:jc w:val="center"/>
      </w:pPr>
    </w:p>
    <w:p w14:paraId="5F6FBFD2" w14:textId="77777777" w:rsidR="002C796E" w:rsidRDefault="002C796E" w:rsidP="002C796E">
      <w:pPr>
        <w:pStyle w:val="NormalWeb"/>
        <w:jc w:val="center"/>
      </w:pPr>
    </w:p>
    <w:p w14:paraId="5D1ED1E6" w14:textId="77777777" w:rsidR="002C796E" w:rsidRDefault="002C796E" w:rsidP="002C796E">
      <w:pPr>
        <w:pStyle w:val="NormalWeb"/>
        <w:jc w:val="center"/>
      </w:pPr>
    </w:p>
    <w:p w14:paraId="02675301" w14:textId="77777777" w:rsidR="002C796E" w:rsidRDefault="002C796E" w:rsidP="002C796E">
      <w:pPr>
        <w:pStyle w:val="NormalWeb"/>
        <w:jc w:val="center"/>
      </w:pPr>
    </w:p>
    <w:p w14:paraId="50E7F6CC" w14:textId="77777777" w:rsidR="002C796E" w:rsidRDefault="002C796E" w:rsidP="002C796E">
      <w:pPr>
        <w:pStyle w:val="NormalWeb"/>
        <w:jc w:val="center"/>
      </w:pPr>
    </w:p>
    <w:p w14:paraId="6DF3DB1B" w14:textId="77777777" w:rsidR="002C796E" w:rsidRDefault="002C796E" w:rsidP="002C796E">
      <w:pPr>
        <w:pStyle w:val="NormalWeb"/>
        <w:jc w:val="center"/>
      </w:pPr>
    </w:p>
    <w:p w14:paraId="3F299A56" w14:textId="77777777" w:rsidR="002C796E" w:rsidRDefault="002C796E" w:rsidP="002C796E">
      <w:pPr>
        <w:pStyle w:val="NormalWeb"/>
        <w:jc w:val="center"/>
        <w:rPr>
          <w:rStyle w:val="Strong"/>
        </w:rPr>
      </w:pPr>
      <w:r>
        <w:rPr>
          <w:rStyle w:val="Strong"/>
          <w:rFonts w:eastAsiaTheme="majorEastAsia"/>
        </w:rPr>
        <w:t>Sualden S. Sala</w:t>
      </w:r>
    </w:p>
    <w:p w14:paraId="3A12B513" w14:textId="77777777" w:rsidR="002C796E" w:rsidRDefault="002C796E" w:rsidP="002C796E">
      <w:pPr>
        <w:pStyle w:val="NormalWeb"/>
        <w:jc w:val="center"/>
        <w:rPr>
          <w:rStyle w:val="Strong"/>
        </w:rPr>
      </w:pPr>
    </w:p>
    <w:p w14:paraId="7AB97FF4" w14:textId="77777777" w:rsidR="002C796E" w:rsidRDefault="002C796E" w:rsidP="002C796E">
      <w:pPr>
        <w:pStyle w:val="NormalWeb"/>
        <w:jc w:val="center"/>
        <w:rPr>
          <w:rStyle w:val="Strong"/>
        </w:rPr>
      </w:pPr>
    </w:p>
    <w:p w14:paraId="396E9C9E" w14:textId="77777777" w:rsidR="002C796E" w:rsidRDefault="002C796E" w:rsidP="002C796E">
      <w:pPr>
        <w:pStyle w:val="NormalWeb"/>
        <w:jc w:val="center"/>
        <w:rPr>
          <w:rStyle w:val="Strong"/>
        </w:rPr>
      </w:pPr>
    </w:p>
    <w:p w14:paraId="1E6F0ACF" w14:textId="77777777" w:rsidR="002C796E" w:rsidRDefault="002C796E" w:rsidP="002C796E">
      <w:pPr>
        <w:pStyle w:val="NormalWeb"/>
        <w:jc w:val="center"/>
        <w:rPr>
          <w:rStyle w:val="Strong"/>
        </w:rPr>
      </w:pPr>
    </w:p>
    <w:p w14:paraId="637B1F4E" w14:textId="77777777" w:rsidR="002C796E" w:rsidRDefault="002C796E" w:rsidP="002C796E">
      <w:pPr>
        <w:pStyle w:val="NormalWeb"/>
        <w:jc w:val="center"/>
        <w:rPr>
          <w:rStyle w:val="Strong"/>
        </w:rPr>
      </w:pPr>
    </w:p>
    <w:p w14:paraId="056CDF3D" w14:textId="77777777" w:rsidR="002C796E" w:rsidRDefault="002C796E" w:rsidP="002C796E">
      <w:pPr>
        <w:pStyle w:val="NormalWeb"/>
        <w:jc w:val="center"/>
        <w:rPr>
          <w:rStyle w:val="Strong"/>
        </w:rPr>
      </w:pPr>
    </w:p>
    <w:p w14:paraId="3CBCC9DA" w14:textId="77777777" w:rsidR="002C796E" w:rsidRDefault="002C796E" w:rsidP="002C796E">
      <w:pPr>
        <w:pStyle w:val="NormalWeb"/>
        <w:jc w:val="center"/>
      </w:pPr>
      <w:r>
        <w:rPr>
          <w:rStyle w:val="Strong"/>
          <w:rFonts w:eastAsiaTheme="majorEastAsia"/>
        </w:rPr>
        <w:t>June 16, 2026</w:t>
      </w:r>
    </w:p>
    <w:p w14:paraId="211114F6" w14:textId="77777777" w:rsidR="002C796E" w:rsidRPr="002C796E" w:rsidRDefault="002C796E" w:rsidP="002C796E">
      <w:pPr>
        <w:jc w:val="both"/>
        <w:rPr>
          <w:rFonts w:ascii="Times New Roman" w:hAnsi="Times New Roman" w:cs="Times New Roman"/>
          <w:sz w:val="24"/>
          <w:szCs w:val="24"/>
        </w:rPr>
      </w:pPr>
      <w:r w:rsidRPr="002C796E">
        <w:rPr>
          <w:rFonts w:ascii="Times New Roman" w:hAnsi="Times New Roman" w:cs="Times New Roman"/>
          <w:sz w:val="24"/>
          <w:szCs w:val="24"/>
        </w:rPr>
        <w:lastRenderedPageBreak/>
        <w:t>1. Introduction &amp; Objectives</w:t>
      </w:r>
    </w:p>
    <w:p w14:paraId="275DDAD7" w14:textId="77777777" w:rsidR="002C796E" w:rsidRDefault="002C796E" w:rsidP="002C796E">
      <w:pPr>
        <w:ind w:firstLine="720"/>
        <w:jc w:val="both"/>
        <w:rPr>
          <w:rFonts w:ascii="Times New Roman" w:hAnsi="Times New Roman" w:cs="Times New Roman"/>
          <w:sz w:val="24"/>
          <w:szCs w:val="24"/>
        </w:rPr>
      </w:pPr>
      <w:r w:rsidRPr="002C796E">
        <w:rPr>
          <w:rFonts w:ascii="Times New Roman" w:hAnsi="Times New Roman" w:cs="Times New Roman"/>
          <w:sz w:val="24"/>
          <w:szCs w:val="24"/>
        </w:rPr>
        <w:t xml:space="preserve">The goal of this final Neo4j laboratory was to build practical, real-world graph applications by engineering an e-commerce recommendation system and implementing fraud detection patterns. This exercise simulated a retail environment to test complex business logic against a property graph. </w:t>
      </w:r>
    </w:p>
    <w:p w14:paraId="4DC73418" w14:textId="77777777" w:rsidR="002C796E" w:rsidRPr="002C796E" w:rsidRDefault="002C796E" w:rsidP="002C796E">
      <w:pPr>
        <w:ind w:firstLine="720"/>
        <w:jc w:val="both"/>
        <w:rPr>
          <w:rFonts w:ascii="Times New Roman" w:hAnsi="Times New Roman" w:cs="Times New Roman"/>
          <w:sz w:val="24"/>
          <w:szCs w:val="24"/>
        </w:rPr>
      </w:pPr>
    </w:p>
    <w:p w14:paraId="56A129CB" w14:textId="77777777" w:rsidR="002C796E" w:rsidRPr="002C796E" w:rsidRDefault="002C796E" w:rsidP="002C796E">
      <w:pPr>
        <w:jc w:val="both"/>
        <w:rPr>
          <w:rFonts w:ascii="Times New Roman" w:hAnsi="Times New Roman" w:cs="Times New Roman"/>
          <w:sz w:val="24"/>
          <w:szCs w:val="24"/>
        </w:rPr>
      </w:pPr>
      <w:r w:rsidRPr="002C796E">
        <w:rPr>
          <w:rFonts w:ascii="Times New Roman" w:hAnsi="Times New Roman" w:cs="Times New Roman"/>
          <w:sz w:val="24"/>
          <w:szCs w:val="24"/>
        </w:rPr>
        <w:t>2. Implementation Details</w:t>
      </w:r>
    </w:p>
    <w:p w14:paraId="7FCD39B8" w14:textId="77777777" w:rsidR="002C796E" w:rsidRDefault="002C796E" w:rsidP="002C796E">
      <w:pPr>
        <w:ind w:firstLine="720"/>
        <w:jc w:val="both"/>
        <w:rPr>
          <w:rFonts w:ascii="Times New Roman" w:hAnsi="Times New Roman" w:cs="Times New Roman"/>
          <w:sz w:val="24"/>
          <w:szCs w:val="24"/>
        </w:rPr>
      </w:pPr>
      <w:r w:rsidRPr="002C796E">
        <w:rPr>
          <w:rFonts w:ascii="Times New Roman" w:hAnsi="Times New Roman" w:cs="Times New Roman"/>
          <w:sz w:val="24"/>
          <w:szCs w:val="24"/>
        </w:rPr>
        <w:t xml:space="preserve">An e-commerce graph was constructed featuring Customer and Product nodes, which were interlinked by PURCHASED, VIEWED, and BOUGHT_WITH relationships. For the recommendation engine, collaborative filtering was implemented to suggest items based on what similar customers purchased. Concurrently, content-based filtering was developed to recommend alternative products within the exact same category as previously viewed items. </w:t>
      </w:r>
    </w:p>
    <w:p w14:paraId="5251A0E9" w14:textId="77777777" w:rsidR="002C796E" w:rsidRPr="002C796E" w:rsidRDefault="002C796E" w:rsidP="002C796E">
      <w:pPr>
        <w:ind w:firstLine="720"/>
        <w:jc w:val="both"/>
        <w:rPr>
          <w:rFonts w:ascii="Times New Roman" w:hAnsi="Times New Roman" w:cs="Times New Roman"/>
          <w:sz w:val="24"/>
          <w:szCs w:val="24"/>
        </w:rPr>
      </w:pPr>
    </w:p>
    <w:p w14:paraId="7F2C3409" w14:textId="77777777" w:rsidR="002C796E" w:rsidRPr="002C796E" w:rsidRDefault="002C796E" w:rsidP="002C796E">
      <w:pPr>
        <w:jc w:val="both"/>
        <w:rPr>
          <w:rFonts w:ascii="Times New Roman" w:hAnsi="Times New Roman" w:cs="Times New Roman"/>
          <w:sz w:val="24"/>
          <w:szCs w:val="24"/>
        </w:rPr>
      </w:pPr>
      <w:r w:rsidRPr="002C796E">
        <w:rPr>
          <w:rFonts w:ascii="Times New Roman" w:hAnsi="Times New Roman" w:cs="Times New Roman"/>
          <w:sz w:val="24"/>
          <w:szCs w:val="24"/>
        </w:rPr>
        <w:t>3. Fraud Detection Patterns</w:t>
      </w:r>
    </w:p>
    <w:p w14:paraId="5DD5488F" w14:textId="77777777" w:rsidR="002C796E" w:rsidRDefault="002C796E" w:rsidP="002C796E">
      <w:pPr>
        <w:ind w:firstLine="720"/>
        <w:jc w:val="both"/>
        <w:rPr>
          <w:rFonts w:ascii="Times New Roman" w:hAnsi="Times New Roman" w:cs="Times New Roman"/>
          <w:sz w:val="24"/>
          <w:szCs w:val="24"/>
        </w:rPr>
      </w:pPr>
      <w:r w:rsidRPr="002C796E">
        <w:rPr>
          <w:rFonts w:ascii="Times New Roman" w:hAnsi="Times New Roman" w:cs="Times New Roman"/>
          <w:sz w:val="24"/>
          <w:szCs w:val="24"/>
        </w:rPr>
        <w:t xml:space="preserve">A separate subgraph was designed to actively model suspicious user activities. Fraud rings were detected by querying the graph for users who shared sensitive attributes—such as IP addresses, phone numbers, or physical locations (SHARES_IP|SHARES_PHONE|SHARES_ADDRESS). The Cypher query flagged these users if the shared connections coincided with rapid, high-volume purchase timestamps. </w:t>
      </w:r>
    </w:p>
    <w:p w14:paraId="3C2F4E80" w14:textId="77777777" w:rsidR="002C796E" w:rsidRPr="002C796E" w:rsidRDefault="002C796E" w:rsidP="002C796E">
      <w:pPr>
        <w:ind w:firstLine="720"/>
        <w:jc w:val="both"/>
        <w:rPr>
          <w:rFonts w:ascii="Times New Roman" w:hAnsi="Times New Roman" w:cs="Times New Roman"/>
          <w:sz w:val="24"/>
          <w:szCs w:val="24"/>
        </w:rPr>
      </w:pPr>
    </w:p>
    <w:p w14:paraId="5A4D8990" w14:textId="77777777" w:rsidR="002C796E" w:rsidRPr="002C796E" w:rsidRDefault="002C796E" w:rsidP="002C796E">
      <w:pPr>
        <w:jc w:val="both"/>
        <w:rPr>
          <w:rFonts w:ascii="Times New Roman" w:hAnsi="Times New Roman" w:cs="Times New Roman"/>
          <w:sz w:val="24"/>
          <w:szCs w:val="24"/>
        </w:rPr>
      </w:pPr>
      <w:r w:rsidRPr="002C796E">
        <w:rPr>
          <w:rFonts w:ascii="Times New Roman" w:hAnsi="Times New Roman" w:cs="Times New Roman"/>
          <w:sz w:val="24"/>
          <w:szCs w:val="24"/>
        </w:rPr>
        <w:t>4. Challenges Encountered &amp; Solutions</w:t>
      </w:r>
    </w:p>
    <w:p w14:paraId="6BA33D90" w14:textId="77777777" w:rsidR="002C796E" w:rsidRDefault="002C796E" w:rsidP="002C796E">
      <w:pPr>
        <w:ind w:firstLine="720"/>
        <w:jc w:val="both"/>
        <w:rPr>
          <w:rFonts w:ascii="Times New Roman" w:hAnsi="Times New Roman" w:cs="Times New Roman"/>
          <w:sz w:val="24"/>
          <w:szCs w:val="24"/>
        </w:rPr>
      </w:pPr>
      <w:r w:rsidRPr="002C796E">
        <w:rPr>
          <w:rFonts w:ascii="Times New Roman" w:hAnsi="Times New Roman" w:cs="Times New Roman"/>
          <w:sz w:val="24"/>
          <w:szCs w:val="24"/>
        </w:rPr>
        <w:t xml:space="preserve">When building the collaborative filtering query, appropriately weighting the recommendation scores based on customer segments presented a logic challenge. This was resolved by embedding a CASE statement inside the </w:t>
      </w:r>
      <w:proofErr w:type="gramStart"/>
      <w:r w:rsidRPr="002C796E">
        <w:rPr>
          <w:rFonts w:ascii="Times New Roman" w:hAnsi="Times New Roman" w:cs="Times New Roman"/>
          <w:sz w:val="24"/>
          <w:szCs w:val="24"/>
        </w:rPr>
        <w:t>sum(</w:t>
      </w:r>
      <w:proofErr w:type="gramEnd"/>
      <w:r w:rsidRPr="002C796E">
        <w:rPr>
          <w:rFonts w:ascii="Times New Roman" w:hAnsi="Times New Roman" w:cs="Times New Roman"/>
          <w:sz w:val="24"/>
          <w:szCs w:val="24"/>
        </w:rPr>
        <w:t xml:space="preserve">) aggregation function to assign a higher weight (2 points) to 'Premium' segment customers and standard weight (1 point) to others, effectively prioritizing recommendations derived from premium buyers. (Note to Instructor: All visual outputs of the recommendation engine and the fraud alert queries can be found inside the "screenshot" folder). </w:t>
      </w:r>
    </w:p>
    <w:p w14:paraId="16790359" w14:textId="77777777" w:rsidR="002C796E" w:rsidRPr="002C796E" w:rsidRDefault="002C796E" w:rsidP="002C796E">
      <w:pPr>
        <w:ind w:firstLine="720"/>
        <w:jc w:val="both"/>
        <w:rPr>
          <w:rFonts w:ascii="Times New Roman" w:hAnsi="Times New Roman" w:cs="Times New Roman"/>
          <w:sz w:val="24"/>
          <w:szCs w:val="24"/>
        </w:rPr>
      </w:pPr>
    </w:p>
    <w:p w14:paraId="707DBEDC" w14:textId="77777777" w:rsidR="002C796E" w:rsidRPr="002C796E" w:rsidRDefault="002C796E" w:rsidP="002C796E">
      <w:pPr>
        <w:jc w:val="both"/>
        <w:rPr>
          <w:rFonts w:ascii="Times New Roman" w:hAnsi="Times New Roman" w:cs="Times New Roman"/>
          <w:sz w:val="24"/>
          <w:szCs w:val="24"/>
        </w:rPr>
      </w:pPr>
      <w:r w:rsidRPr="002C796E">
        <w:rPr>
          <w:rFonts w:ascii="Times New Roman" w:hAnsi="Times New Roman" w:cs="Times New Roman"/>
          <w:sz w:val="24"/>
          <w:szCs w:val="24"/>
        </w:rPr>
        <w:t>5. Conclusion</w:t>
      </w:r>
    </w:p>
    <w:p w14:paraId="23100060" w14:textId="77777777" w:rsidR="002C796E" w:rsidRPr="002C796E" w:rsidRDefault="002C796E" w:rsidP="002C796E">
      <w:pPr>
        <w:ind w:firstLine="720"/>
        <w:jc w:val="both"/>
        <w:rPr>
          <w:rFonts w:ascii="Times New Roman" w:hAnsi="Times New Roman" w:cs="Times New Roman"/>
          <w:sz w:val="24"/>
          <w:szCs w:val="24"/>
        </w:rPr>
      </w:pPr>
      <w:r w:rsidRPr="002C796E">
        <w:rPr>
          <w:rFonts w:ascii="Times New Roman" w:hAnsi="Times New Roman" w:cs="Times New Roman"/>
          <w:sz w:val="24"/>
          <w:szCs w:val="24"/>
        </w:rPr>
        <w:t>This lab solidified the commercial utility and performance benefits of graph databases. Modeling an e-commerce system in Neo4j made highly complex operations—like real-time collaborative filtering and multi-hop fraud ring detection—both intuitive to write and exceptionally fast to execute.</w:t>
      </w:r>
    </w:p>
    <w:p w14:paraId="2419C2AB" w14:textId="77777777" w:rsidR="0069654C" w:rsidRDefault="0069654C"/>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6E"/>
    <w:rsid w:val="002C796E"/>
    <w:rsid w:val="0069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927E"/>
  <w15:chartTrackingRefBased/>
  <w15:docId w15:val="{16E17F67-3658-4A06-8485-11CE9FFE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796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2C79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96E"/>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2C79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C796E"/>
    <w:rPr>
      <w:b/>
      <w:bCs/>
    </w:rPr>
  </w:style>
  <w:style w:type="character" w:customStyle="1" w:styleId="Heading2Char">
    <w:name w:val="Heading 2 Char"/>
    <w:basedOn w:val="DefaultParagraphFont"/>
    <w:link w:val="Heading2"/>
    <w:uiPriority w:val="9"/>
    <w:semiHidden/>
    <w:rsid w:val="002C796E"/>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2C79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78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2026-06-15T18:23:00Z</dcterms:created>
  <dcterms:modified xsi:type="dcterms:W3CDTF">2026-06-15T18:24:00Z</dcterms:modified>
</cp:coreProperties>
</file>