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7756C8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r>
              <w:rPr>
                <w:rFonts w:ascii="Inter Display" w:hAnsi="Inter Display" w:eastAsia="Inter Display" w:cs="Inter Display"/>
                <w:b/>
                <w:color w:val="FFFFFF"/>
                <w:sz w:val="44"/>
              </w:rPr>
              <w:t>ГЕРОИ ПО ПОКОЛЕНИЯМ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color w:val="EEE8FB"/>
                <w:sz w:val="20"/>
              </w:rPr>
              <w:t>Колесо Фортуны, Зал Героев и ивентовые герои: статы и ценность вложений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14740"/>
      </w:tblGrid>
      <w:tr>
        <w:trPr>
          <w:cantSplit/>
        </w:trPr>
        <w:tc>
          <w:tcPr>
            <w:tcW w:type="dxa" w:w="7625"/>
            <w:shd w:fill="7756C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625"/>
            <w:shd w:fill="F2EFFA"/>
            <w:tcMar>
              <w:top w:w="130" w:type="dxa"/>
              <w:start w:w="260" w:type="dxa"/>
              <w:bottom w:w="130" w:type="dxa"/>
              <w:end w:w="260" w:type="dxa"/>
            </w:tcMar>
          </w:tcPr>
          <w:p>
            <w:r>
              <w:rPr>
                <w:rFonts w:ascii="Lato" w:hAnsi="Lato" w:eastAsia="Lato" w:cs="Lato"/>
                <w:b/>
                <w:color w:val="7756C8"/>
                <w:sz w:val="19"/>
              </w:rPr>
              <w:t>Как читать таблицы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color w:val="263442"/>
                <w:sz w:val="17"/>
              </w:rPr>
              <w:t>«Атака / защита» — базовые экспедиционные проценты героя на максимальных 5★, без снаряжения героя, эксклюзивного снаряжения и других аккаунтных бонусов. Внутри одного поколения эти проценты одинаковы у трёх героев.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14740"/>
      </w:tblGrid>
      <w:tr>
        <w:trPr>
          <w:cantSplit/>
        </w:trPr>
        <w:tc>
          <w:tcPr>
            <w:tcW w:type="dxa" w:w="7625"/>
            <w:shd w:fill="A66A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625"/>
            <w:shd w:fill="F2EFFA"/>
            <w:tcMar>
              <w:top w:w="130" w:type="dxa"/>
              <w:start w:w="260" w:type="dxa"/>
              <w:bottom w:w="130" w:type="dxa"/>
              <w:end w:w="260" w:type="dxa"/>
            </w:tcMar>
          </w:tcPr>
          <w:p>
            <w:r>
              <w:rPr>
                <w:rFonts w:ascii="Lato" w:hAnsi="Lato" w:eastAsia="Lato" w:cs="Lato"/>
                <w:b/>
                <w:color w:val="A66A00"/>
                <w:sz w:val="19"/>
              </w:rPr>
              <w:t>Что означает «ценность»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color w:val="263442"/>
                <w:sz w:val="17"/>
              </w:rPr>
              <w:t>Оценка 1–5 показывает не абсолютную силу героя, а выгоду вложения для обычного игрока с ограниченными ресурсами на момент выхода поколения: доступность фрагментов, полезность навыков и срок службы героя.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Inter Display" w:hAnsi="Inter Display" w:eastAsia="Inter Display" w:cs="Inter Display"/>
          <w:b/>
          <w:color w:val="17212B"/>
          <w:sz w:val="24"/>
        </w:rPr>
        <w:t>Поколение 1 — исключение из схемы</w:t>
      </w:r>
    </w:p>
    <w:p>
      <w:r>
        <w:rPr>
          <w:rFonts w:ascii="Lato" w:hAnsi="Lato" w:eastAsia="Lato" w:cs="Lato"/>
          <w:b w:val="0"/>
          <w:color w:val="66788A"/>
          <w:sz w:val="17"/>
        </w:rPr>
        <w:t>Первое поколение ещё не делится чисто на «Колесо / Зал / ивент». Ниже — только мифические герои старта.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721"/>
        <w:gridCol w:w="2154"/>
        <w:gridCol w:w="3288"/>
        <w:gridCol w:w="2381"/>
        <w:gridCol w:w="3685"/>
      </w:tblGrid>
      <w:tr>
        <w:tc>
          <w:tcPr>
            <w:tcW w:type="dxa" w:w="2542"/>
            <w:shd w:fill="6B72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Герой</w:t>
            </w:r>
          </w:p>
        </w:tc>
        <w:tc>
          <w:tcPr>
            <w:tcW w:type="dxa" w:w="2542"/>
            <w:shd w:fill="6B72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Основной источник</w:t>
            </w:r>
          </w:p>
        </w:tc>
        <w:tc>
          <w:tcPr>
            <w:tcW w:type="dxa" w:w="2542"/>
            <w:shd w:fill="6B72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Тип войск</w:t>
            </w:r>
          </w:p>
        </w:tc>
        <w:tc>
          <w:tcPr>
            <w:tcW w:type="dxa" w:w="2542"/>
            <w:shd w:fill="6B72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Атака / защита</w:t>
            </w:r>
          </w:p>
        </w:tc>
        <w:tc>
          <w:tcPr>
            <w:tcW w:type="dxa" w:w="2542"/>
            <w:shd w:fill="6B72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2542"/>
            <w:shd w:fill="6B7280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Рабочая цель</w:t>
            </w:r>
          </w:p>
        </w:tc>
      </w:tr>
      <w:tr>
        <w:trPr>
          <w:cantSplit/>
        </w:trPr>
        <w:tc>
          <w:tcPr>
            <w:tcW w:type="dxa" w:w="215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Зинман</w:t>
            </w:r>
          </w:p>
        </w:tc>
        <w:tc>
          <w:tcPr>
            <w:tcW w:type="dxa" w:w="2721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Колесо</w:t>
            </w:r>
          </w:p>
        </w:tc>
        <w:tc>
          <w:tcPr>
            <w:tcW w:type="dxa" w:w="215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28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200,16% / 200,16%</w:t>
            </w:r>
          </w:p>
        </w:tc>
        <w:tc>
          <w:tcPr>
            <w:tcW w:type="dxa" w:w="2381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6"/>
              </w:rPr>
              <w:t>★★☆☆☆</w:t>
            </w:r>
          </w:p>
        </w:tc>
        <w:tc>
          <w:tcPr>
            <w:tcW w:type="dxa" w:w="3685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3★; дальше не гнаться</w:t>
            </w:r>
          </w:p>
        </w:tc>
      </w:tr>
      <w:tr>
        <w:trPr>
          <w:cantSplit/>
        </w:trPr>
        <w:tc>
          <w:tcPr>
            <w:tcW w:type="dxa" w:w="2154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Молли</w:t>
            </w:r>
          </w:p>
        </w:tc>
        <w:tc>
          <w:tcPr>
            <w:tcW w:type="dxa" w:w="2721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Бесплатно</w:t>
            </w:r>
          </w:p>
        </w:tc>
        <w:tc>
          <w:tcPr>
            <w:tcW w:type="dxa" w:w="2154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288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200,16% / 200,16%</w:t>
            </w:r>
          </w:p>
        </w:tc>
        <w:tc>
          <w:tcPr>
            <w:tcW w:type="dxa" w:w="2381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6"/>
              </w:rPr>
              <w:t>★★★★☆</w:t>
            </w:r>
          </w:p>
        </w:tc>
        <w:tc>
          <w:tcPr>
            <w:tcW w:type="dxa" w:w="3685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Качается естественно</w:t>
            </w:r>
          </w:p>
        </w:tc>
      </w:tr>
      <w:tr>
        <w:trPr>
          <w:cantSplit/>
        </w:trPr>
        <w:tc>
          <w:tcPr>
            <w:tcW w:type="dxa" w:w="215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Наталия</w:t>
            </w:r>
          </w:p>
        </w:tc>
        <w:tc>
          <w:tcPr>
            <w:tcW w:type="dxa" w:w="2721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Первый платёж / VIP</w:t>
            </w:r>
          </w:p>
        </w:tc>
        <w:tc>
          <w:tcPr>
            <w:tcW w:type="dxa" w:w="2154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288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200,16% / 200,16%</w:t>
            </w:r>
          </w:p>
        </w:tc>
        <w:tc>
          <w:tcPr>
            <w:tcW w:type="dxa" w:w="2381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6"/>
              </w:rPr>
              <w:t>★★☆☆☆</w:t>
            </w:r>
          </w:p>
        </w:tc>
        <w:tc>
          <w:tcPr>
            <w:tcW w:type="dxa" w:w="3685"/>
            <w:tcMar>
              <w:top w:w="78" w:type="dxa"/>
              <w:start w:w="95" w:type="dxa"/>
              <w:bottom w:w="78" w:type="dxa"/>
              <w:end w:w="95" w:type="dxa"/>
            </w:tcMar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Только естественный донат</w:t>
            </w:r>
          </w:p>
        </w:tc>
      </w:tr>
      <w:tr>
        <w:trPr>
          <w:cantSplit/>
        </w:trPr>
        <w:tc>
          <w:tcPr>
            <w:tcW w:type="dxa" w:w="2154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Джеронимо</w:t>
            </w:r>
          </w:p>
        </w:tc>
        <w:tc>
          <w:tcPr>
            <w:tcW w:type="dxa" w:w="2721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VIP</w:t>
            </w:r>
          </w:p>
        </w:tc>
        <w:tc>
          <w:tcPr>
            <w:tcW w:type="dxa" w:w="2154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288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260,20% / 260,20%</w:t>
            </w:r>
          </w:p>
        </w:tc>
        <w:tc>
          <w:tcPr>
            <w:tcW w:type="dxa" w:w="2381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6"/>
              </w:rPr>
              <w:t>★★☆☆☆</w:t>
            </w:r>
          </w:p>
        </w:tc>
        <w:tc>
          <w:tcPr>
            <w:tcW w:type="dxa" w:w="3685"/>
            <w:tcMar>
              <w:top w:w="78" w:type="dxa"/>
              <w:start w:w="95" w:type="dxa"/>
              <w:bottom w:w="78" w:type="dxa"/>
              <w:end w:w="95" w:type="dxa"/>
            </w:tcMar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Только при заметном донате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 Display" w:hAnsi="Inter Display" w:eastAsia="Inter Display" w:cs="Inter Display"/>
          <w:b/>
          <w:color w:val="17212B"/>
          <w:sz w:val="34"/>
        </w:rPr>
        <w:t>ГЕРОИ КОЛЕСА ФОРТУНЫ</w:t>
      </w:r>
    </w:p>
    <w:p>
      <w:pPr>
        <w:spacing w:after="120"/>
      </w:pPr>
      <w:r>
        <w:rPr>
          <w:rFonts w:ascii="Lato" w:hAnsi="Lato" w:eastAsia="Lato" w:cs="Lato"/>
          <w:b w:val="0"/>
          <w:color w:val="66788A"/>
          <w:sz w:val="17"/>
        </w:rPr>
        <w:t>Основной путь обычного игрока. Классификация указана по главному источнику героя на момент выхода поколения; позже его фрагменты могут появляться и в других местах.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041"/>
        <w:gridCol w:w="2154"/>
        <w:gridCol w:w="3345"/>
        <w:gridCol w:w="2438"/>
        <w:gridCol w:w="3685"/>
      </w:tblGrid>
      <w:tr>
        <w:trPr>
          <w:tblHeader w:val="true"/>
          <w:cantSplit/>
        </w:trPr>
        <w:tc>
          <w:tcPr>
            <w:tcW w:type="dxa" w:w="2542"/>
            <w:shd w:fill="2E6F9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2542"/>
            <w:shd w:fill="2E6F9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Герой</w:t>
            </w:r>
          </w:p>
        </w:tc>
        <w:tc>
          <w:tcPr>
            <w:tcW w:type="dxa" w:w="2542"/>
            <w:shd w:fill="2E6F9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Тип войск</w:t>
            </w:r>
          </w:p>
        </w:tc>
        <w:tc>
          <w:tcPr>
            <w:tcW w:type="dxa" w:w="2542"/>
            <w:shd w:fill="2E6F9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Атака / защита на 5★</w:t>
            </w:r>
          </w:p>
        </w:tc>
        <w:tc>
          <w:tcPr>
            <w:tcW w:type="dxa" w:w="2542"/>
            <w:shd w:fill="2E6F9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2542"/>
            <w:shd w:fill="2E6F9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Рабочая цель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G2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Флинт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240,19% / 240,19%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5★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G3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Мия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290,23% / 290,23%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5★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G4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Линн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370,29% / 370,29%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 → 5★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G5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Гектор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444,35% / 444,35%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5★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G6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Рене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540,43% / 540,43%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G7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Брэдли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650,52% / 650,52%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5★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G8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Гатот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780,62% / 780,62%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G9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Фред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940,75% / 940,75%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G10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Бланшетт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1 110,88% / 1 110,88%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5★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G11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Элеонора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1 281,02% / 1 281,02%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G12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Карол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1 451,16% / 1 451,16%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G13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Вулканус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1 621,29% / 1 621,29%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G14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Кара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1 791,43% / 1 791,43%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G15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Эстрелла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1 961,56% / 1 961,56%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G16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Айслинг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2 131,70% / 2 131,70%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G17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Эйден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2 301,84% / 2 301,84%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14740"/>
      </w:tblGrid>
      <w:tr>
        <w:trPr>
          <w:cantSplit/>
        </w:trPr>
        <w:tc>
          <w:tcPr>
            <w:tcW w:type="dxa" w:w="7625"/>
            <w:shd w:fill="2E6F9E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625"/>
            <w:shd w:fill="F2EFFA"/>
            <w:tcMar>
              <w:top w:w="130" w:type="dxa"/>
              <w:start w:w="260" w:type="dxa"/>
              <w:bottom w:w="130" w:type="dxa"/>
              <w:end w:w="260" w:type="dxa"/>
            </w:tcMar>
          </w:tcPr>
          <w:p>
            <w:r>
              <w:rPr>
                <w:rFonts w:ascii="Lato" w:hAnsi="Lato" w:eastAsia="Lato" w:cs="Lato"/>
                <w:b/>
                <w:color w:val="2E6F9E"/>
                <w:sz w:val="19"/>
              </w:rPr>
              <w:t>Флинт — отдельный случай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color w:val="263442"/>
                <w:sz w:val="17"/>
              </w:rPr>
              <w:t>Для Флинта 4★ — хороший промежуточный уровень, но желаемая цель именно 5★. Между ним и Гектором (G5) выходят более новые пехотные герои, однако они не столь доступны обычному игроку, поэтому Флинт обычно остаётся основным фронтом до пятого поколения.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Inter Display" w:hAnsi="Inter Display" w:eastAsia="Inter Display" w:cs="Inter Display"/>
          <w:b/>
          <w:color w:val="17212B"/>
          <w:sz w:val="34"/>
        </w:rPr>
        <w:t>ГЕРОИ ЗАЛА ГЕРОЕВ</w:t>
      </w:r>
    </w:p>
    <w:p>
      <w:pPr>
        <w:spacing w:after="120"/>
      </w:pPr>
      <w:r>
        <w:rPr>
          <w:rFonts w:ascii="Lato" w:hAnsi="Lato" w:eastAsia="Lato" w:cs="Lato"/>
          <w:b w:val="0"/>
          <w:color w:val="66788A"/>
          <w:sz w:val="17"/>
        </w:rPr>
        <w:t>Эти герои требуют более осторожных вложений: открыть их сравнительно легко, а дальнейшие звёзды часто конкурируют за универсальные мифические фрагменты.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041"/>
        <w:gridCol w:w="2154"/>
        <w:gridCol w:w="3345"/>
        <w:gridCol w:w="2438"/>
        <w:gridCol w:w="3685"/>
      </w:tblGrid>
      <w:tr>
        <w:trPr>
          <w:tblHeader w:val="true"/>
          <w:cantSplit/>
        </w:trPr>
        <w:tc>
          <w:tcPr>
            <w:tcW w:type="dxa" w:w="2542"/>
            <w:shd w:fill="A66A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2542"/>
            <w:shd w:fill="A66A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Герой</w:t>
            </w:r>
          </w:p>
        </w:tc>
        <w:tc>
          <w:tcPr>
            <w:tcW w:type="dxa" w:w="2542"/>
            <w:shd w:fill="A66A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Тип войск</w:t>
            </w:r>
          </w:p>
        </w:tc>
        <w:tc>
          <w:tcPr>
            <w:tcW w:type="dxa" w:w="2542"/>
            <w:shd w:fill="A66A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Атака / защита на 5★</w:t>
            </w:r>
          </w:p>
        </w:tc>
        <w:tc>
          <w:tcPr>
            <w:tcW w:type="dxa" w:w="2542"/>
            <w:shd w:fill="A66A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2542"/>
            <w:shd w:fill="A66A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Рабочая цель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G2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Алонсо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240,19% / 240,19%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G3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Грег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290,23% / 290,23%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 → 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G4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Рейна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370,29% / 370,29%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G5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Гвен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444,35% / 444,35%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 → 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G6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У Мин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540,43% / 540,43%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G7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Гордон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650,52% / 650,52%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★★☆☆☆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 / пропуск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G8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Хендрик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780,62% / 780,62%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G9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Магнус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940,75% / 940,75%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G10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Фрейя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1 110,88% / 1 110,88%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G11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Руфус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1 281,02% / 1 281,02%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G12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Хервор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1 451,16% / 1 451,16%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G13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Флора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1 621,29% / 1 621,29%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G14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Элиф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1 791,43% / 1 791,43%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G15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Хэнк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1 961,56% / 1 961,56%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G16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Урсар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2 131,70% / 2 131,70%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G17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Элеанор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2 301,84% / 2 301,84%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 Display" w:hAnsi="Inter Display" w:eastAsia="Inter Display" w:cs="Inter Display"/>
          <w:b/>
          <w:color w:val="17212B"/>
          <w:sz w:val="34"/>
        </w:rPr>
        <w:t>ГЕРОИ ДОНАТА И ИВЕНТОВ</w:t>
      </w:r>
    </w:p>
    <w:p>
      <w:pPr>
        <w:spacing w:after="120"/>
      </w:pPr>
      <w:r>
        <w:rPr>
          <w:rFonts w:ascii="Lato" w:hAnsi="Lato" w:eastAsia="Lato" w:cs="Lato"/>
          <w:b w:val="0"/>
          <w:color w:val="66788A"/>
          <w:sz w:val="17"/>
        </w:rPr>
        <w:t>Сюда отнесены герои, чей основной ранний путь — рейтинговые события, СвС/Король Ледяного поля, Hero Rally, Daily Deals и аналогичные источники. Для обычного игрока высокая оценка не означает, что героя обязательно нужно покупать.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041"/>
        <w:gridCol w:w="2154"/>
        <w:gridCol w:w="3345"/>
        <w:gridCol w:w="2438"/>
        <w:gridCol w:w="3685"/>
      </w:tblGrid>
      <w:tr>
        <w:trPr>
          <w:tblHeader w:val="true"/>
          <w:cantSplit/>
        </w:trPr>
        <w:tc>
          <w:tcPr>
            <w:tcW w:type="dxa" w:w="2542"/>
            <w:shd w:fill="A9463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2542"/>
            <w:shd w:fill="A9463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Герой</w:t>
            </w:r>
          </w:p>
        </w:tc>
        <w:tc>
          <w:tcPr>
            <w:tcW w:type="dxa" w:w="2542"/>
            <w:shd w:fill="A9463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Тип войск</w:t>
            </w:r>
          </w:p>
        </w:tc>
        <w:tc>
          <w:tcPr>
            <w:tcW w:type="dxa" w:w="2542"/>
            <w:shd w:fill="A9463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Атака / защита на 5★</w:t>
            </w:r>
          </w:p>
        </w:tc>
        <w:tc>
          <w:tcPr>
            <w:tcW w:type="dxa" w:w="2542"/>
            <w:shd w:fill="A9463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2542"/>
            <w:shd w:fill="A9463E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/>
                <w:color w:val="FFFFFF"/>
                <w:sz w:val="16"/>
              </w:rPr>
              <w:t>Рабочая цель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G2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Филли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240,19% / 240,19%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★☆☆☆☆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Не вкладываться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G3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Логан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290,23% / 290,23%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★★☆☆☆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3★, если собрался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G4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Ахмос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370,29% / 370,29%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G5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Нора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444,35% / 444,35%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 → 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G6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Уэйн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540,43% / 540,43%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G7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Эдит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650,52% / 650,52%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 → 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G8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Соня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780,62% / 780,62%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★★★★★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G9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Ксура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940,75% / 940,75%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G10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Грегори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1 110,88% / 1 110,88%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G11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Ллойд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1 281,02% / 1 281,02%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G12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Лигея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1 451,16% / 1 451,16%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G13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Гизела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1 621,29% / 1 621,29%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 → 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G14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Доминик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1 791,43% / 1 791,43%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G15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Вивека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Лучники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1 961,56% / 1 961,56%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★★★☆☆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G16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Зигель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Пехота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2 131,70% / 2 131,70%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 → 4★</w:t>
            </w:r>
          </w:p>
        </w:tc>
      </w:tr>
      <w:tr>
        <w:trPr>
          <w:cantSplit/>
        </w:trPr>
        <w:tc>
          <w:tcPr>
            <w:tcW w:type="dxa" w:w="96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G17</w:t>
            </w:r>
          </w:p>
        </w:tc>
        <w:tc>
          <w:tcPr>
            <w:tcW w:type="dxa" w:w="2041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Берта</w:t>
            </w:r>
          </w:p>
        </w:tc>
        <w:tc>
          <w:tcPr>
            <w:tcW w:type="dxa" w:w="2154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Копейщики</w:t>
            </w:r>
          </w:p>
        </w:tc>
        <w:tc>
          <w:tcPr>
            <w:tcW w:type="dxa" w:w="334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2 301,84% / 2 301,84%</w:t>
            </w:r>
          </w:p>
        </w:tc>
        <w:tc>
          <w:tcPr>
            <w:tcW w:type="dxa" w:w="2438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DejaVu Sans" w:hAnsi="DejaVu Sans" w:eastAsia="DejaVu Sans" w:cs="DejaVu Sans"/>
                <w:b/>
                <w:color w:val="A66A00"/>
                <w:sz w:val="18"/>
              </w:rPr>
              <w:t>★★★★☆</w:t>
            </w:r>
          </w:p>
        </w:tc>
        <w:tc>
          <w:tcPr>
            <w:tcW w:type="dxa" w:w="3685"/>
            <w:tcMar>
              <w:top w:w="82" w:type="dxa"/>
              <w:start w:w="100" w:type="dxa"/>
              <w:bottom w:w="82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Lato" w:hAnsi="Lato" w:eastAsia="Lato" w:cs="Lato"/>
                <w:b w:val="0"/>
                <w:color w:val="263442"/>
                <w:sz w:val="16"/>
              </w:rPr>
              <w:t>3★ → 4★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14740"/>
      </w:tblGrid>
      <w:tr>
        <w:trPr>
          <w:cantSplit/>
        </w:trPr>
        <w:tc>
          <w:tcPr>
            <w:tcW w:type="dxa" w:w="7625"/>
            <w:shd w:fill="A9463E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625"/>
            <w:shd w:fill="F2EFFA"/>
            <w:tcMar>
              <w:top w:w="130" w:type="dxa"/>
              <w:start w:w="260" w:type="dxa"/>
              <w:bottom w:w="130" w:type="dxa"/>
              <w:end w:w="260" w:type="dxa"/>
            </w:tcMar>
          </w:tcPr>
          <w:p>
            <w:r>
              <w:rPr>
                <w:rFonts w:ascii="Lato" w:hAnsi="Lato" w:eastAsia="Lato" w:cs="Lato"/>
                <w:b/>
                <w:color w:val="A9463E"/>
                <w:sz w:val="19"/>
              </w:rPr>
              <w:t>О рабочей звёздности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color w:val="263442"/>
                <w:sz w:val="17"/>
              </w:rPr>
              <w:t>3★ — минимальная рабочая инвестиция для дорогого героя; 4★ — полноценная боевая цель с развитым набором навыков; 5★ имеет смысл прежде всего для доступных и долгоиграющих персонажей. «Не вкладываться» означает не тратить на героя универсальные мифические фрагменты целенаправленно.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eastAsia="Lato" w:cs="Lato"/>
        <w:b w:val="0"/>
        <w:color w:val="66788A"/>
        <w:sz w:val="15"/>
      </w:rPr>
      <w:t>Подготовлено SuBL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 Display" w:hAnsi="Inter Display" w:eastAsia="Inter Display" w:cs="Inter Display"/>
        <w:b/>
        <w:color w:val="7756C8"/>
        <w:sz w:val="16"/>
      </w:rPr>
      <w:t>WHITEOUT SURVIVAL  •  ГЕРОИ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ato" w:hAnsi="Lato"/>
      <w:color w:val="2634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721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721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