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关于一段代码：</w:t>
      </w:r>
    </w:p>
    <w:p>
      <w:pPr>
        <w:pStyle w:val="SourceCode"/>
      </w:pPr>
      <w:r>
        <w:rPr>
          <w:rStyle w:val="KeywordTok"/>
        </w:rPr>
        <w:t xml:space="preserve">object</w:t>
      </w:r>
      <w:r>
        <w:rPr>
          <w:rStyle w:val="NormalTok"/>
        </w:rPr>
        <w:t xml:space="preserve"> MySingleObj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陷阱：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单例对象中一个是可变引用，一个是可变数组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]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dataStream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RichMapFunction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问题1：obj1 和 obj2 的实例方式有什么区别。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问题2：考虑参数0的作用以及是否会得到预期效果。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obj1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MyClass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MyClass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参数0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MyClass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Configuration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obj2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MyClass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参数0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....)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问题3：如果在这里使用 obj1 和 obj2 会有什么区别。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问题4：单个slot中对单例对象中的变量修改，造成的影响是。</w:t>
      </w:r>
      <w:r>
        <w:br/>
      </w:r>
      <w:r>
        <w:rPr>
          <w:rStyle w:val="NormalTok"/>
        </w:rPr>
        <w:t xml:space="preserve">			MySingleObj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			MySingleObj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})</w:t>
      </w:r>
      <w:r>
        <w:br/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主要讨论问题1，2。open方法内外实例对象的区别。</w:t>
      </w:r>
    </w:p>
    <w:p>
      <w:pPr>
        <w:pStyle w:val="BodyText"/>
      </w:pPr>
      <w:r>
        <w:t xml:space="preserve">如下图， 我们在open中和open外分别new了一个对象。开4并行度，本地执行，模拟4个slot。</w:t>
      </w:r>
    </w:p>
    <w:p>
      <w:pPr>
        <w:pStyle w:val="CaptionedFigure"/>
      </w:pPr>
      <w:r>
        <w:drawing>
          <wp:inline>
            <wp:extent cx="5334000" cy="22598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User\Documents\PROGRAM\KNOWLEDGE\dict\Flink\image-202101271645195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通过HSDB查看</w:t>
      </w:r>
    </w:p>
    <w:p>
      <w:pPr>
        <w:pStyle w:val="BodyText"/>
      </w:pPr>
      <w:r>
        <w:t xml:space="preserve">一共9个实例，其中4个slot每个2个实例，再加一个client的实例。</w:t>
      </w:r>
    </w:p>
    <w:p>
      <w:pPr>
        <w:pStyle w:val="CaptionedFigure"/>
      </w:pPr>
      <w:r>
        <w:drawing>
          <wp:inline>
            <wp:extent cx="5334000" cy="346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User\Documents\PROGRAM\KNOWLEDGE\dict\Flink\image-202101271645363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而且内存地址都不相同。</w:t>
      </w:r>
    </w:p>
    <w:p>
      <w:pPr>
        <w:pStyle w:val="CaptionedFigure"/>
      </w:pPr>
      <w:r>
        <w:drawing>
          <wp:inline>
            <wp:extent cx="53340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User\Documents\PROGRAM\KNOWLEDGE\dict\Flink\image-202101271644564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这个就说明在open外实例，对于每个slot也是不同地址的对象。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简单来说就是：如果在类内open外实例，那么构造过程只会在client执行一次，之后的slot中的对象都相当于是这个实例的克隆。</w:t>
      </w:r>
      <w:r>
        <w:br/>
      </w:r>
      <w:r>
        <w:t xml:space="preserve">这样做和open内实例区别就是：实例的构造方法是否被执行。</w:t>
      </w:r>
    </w:p>
    <w:p>
      <w:pPr>
        <w:pStyle w:val="BodyText"/>
      </w:pPr>
      <w:r>
        <w:t xml:space="preserve">比如说我们需要根据不同的slot传入不同构造参数，那么使用前者（即open外实例）就不合适了，因为每个slot得到的实例对象的初始状态都是相同的。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2021-01-27T09:50:51Z</dcterms:created>
  <dcterms:modified xsi:type="dcterms:W3CDTF">2021-01-27T09:50:51Z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