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C870" w14:textId="77777777" w:rsidR="002E1FDD" w:rsidRPr="00037765" w:rsidRDefault="002E1FDD" w:rsidP="002E1FDD">
      <w:pPr>
        <w:pStyle w:val="-0"/>
        <w:spacing w:after="0" w:line="360" w:lineRule="auto"/>
        <w:ind w:firstLine="709"/>
        <w:rPr>
          <w:b/>
          <w:sz w:val="28"/>
          <w:szCs w:val="28"/>
        </w:rPr>
      </w:pPr>
      <w:r w:rsidRPr="00037765">
        <w:rPr>
          <w:b/>
          <w:sz w:val="28"/>
          <w:szCs w:val="28"/>
        </w:rPr>
        <w:t>ЭКОНОМИЧЕСКИЙ РАЗДЕЛ</w:t>
      </w:r>
    </w:p>
    <w:p w14:paraId="160C4EF3" w14:textId="77777777" w:rsidR="002E1FDD" w:rsidRDefault="002E1FDD" w:rsidP="002E1FDD">
      <w:pPr>
        <w:ind w:righ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D2958">
        <w:rPr>
          <w:rFonts w:ascii="Times New Roman" w:hAnsi="Times New Roman" w:cs="Times New Roman"/>
          <w:b/>
          <w:sz w:val="28"/>
          <w:szCs w:val="28"/>
        </w:rPr>
        <w:t>. Организация и планирование работ по теме.</w:t>
      </w:r>
    </w:p>
    <w:p w14:paraId="2A16E084" w14:textId="77777777" w:rsidR="002E1FDD" w:rsidRDefault="002E1FDD" w:rsidP="002E1FDD">
      <w:pPr>
        <w:pStyle w:val="ad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14570">
        <w:rPr>
          <w:rFonts w:ascii="Times New Roman" w:hAnsi="Times New Roman" w:cs="Times New Roman"/>
          <w:sz w:val="28"/>
          <w:szCs w:val="28"/>
        </w:rPr>
        <w:t xml:space="preserve">Состав задействованных в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A1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участников</w:t>
      </w:r>
      <w:r w:rsidRPr="00A14570">
        <w:rPr>
          <w:rFonts w:ascii="Times New Roman" w:hAnsi="Times New Roman" w:cs="Times New Roman"/>
          <w:sz w:val="28"/>
          <w:szCs w:val="28"/>
        </w:rPr>
        <w:t xml:space="preserve"> представлен на схеме. </w:t>
      </w:r>
    </w:p>
    <w:p w14:paraId="4AAFEE76" w14:textId="3A7D1499" w:rsidR="002E1FDD" w:rsidRDefault="002E1FDD" w:rsidP="002E1F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F16E2" wp14:editId="0AB0C4DD">
                <wp:simplePos x="0" y="0"/>
                <wp:positionH relativeFrom="column">
                  <wp:posOffset>127635</wp:posOffset>
                </wp:positionH>
                <wp:positionV relativeFrom="paragraph">
                  <wp:posOffset>30480</wp:posOffset>
                </wp:positionV>
                <wp:extent cx="1790700" cy="361950"/>
                <wp:effectExtent l="9525" t="11430" r="9525" b="762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AFA8D" w14:textId="77777777" w:rsidR="002E1FDD" w:rsidRPr="007D09F7" w:rsidRDefault="002E1FDD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F16E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0.05pt;margin-top:2.4pt;width:14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">
                <v:textbox>
                  <w:txbxContent>
                    <w:p w14:paraId="36FAFA8D" w14:textId="77777777" w:rsidR="002E1FDD" w:rsidRPr="007D09F7" w:rsidRDefault="002E1FDD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DE512" wp14:editId="28D9F151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600075" cy="0"/>
                <wp:effectExtent l="19050" t="59055" r="19050" b="5524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5A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51.05pt;margin-top:12.15pt;width:47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9BEE1" wp14:editId="19E6C274">
                <wp:simplePos x="0" y="0"/>
                <wp:positionH relativeFrom="column">
                  <wp:posOffset>4299585</wp:posOffset>
                </wp:positionH>
                <wp:positionV relativeFrom="paragraph">
                  <wp:posOffset>154305</wp:posOffset>
                </wp:positionV>
                <wp:extent cx="485775" cy="635"/>
                <wp:effectExtent l="19050" t="59055" r="19050" b="5461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C40CC" id="Прямая со стрелкой 9" o:spid="_x0000_s1026" type="#_x0000_t32" style="position:absolute;margin-left:338.55pt;margin-top:12.15pt;width:38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C8153" wp14:editId="2E4C4545">
                <wp:simplePos x="0" y="0"/>
                <wp:positionH relativeFrom="column">
                  <wp:posOffset>2518410</wp:posOffset>
                </wp:positionH>
                <wp:positionV relativeFrom="paragraph">
                  <wp:posOffset>30480</wp:posOffset>
                </wp:positionV>
                <wp:extent cx="1781175" cy="361950"/>
                <wp:effectExtent l="9525" t="11430" r="9525" b="762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EBDEE" w14:textId="77777777" w:rsidR="002E1FDD" w:rsidRPr="007D09F7" w:rsidRDefault="002E1FDD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C8153" id="Надпись 8" o:spid="_x0000_s1027" type="#_x0000_t202" style="position:absolute;left:0;text-align:left;margin-left:198.3pt;margin-top:2.4pt;width:14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">
                <v:textbox>
                  <w:txbxContent>
                    <w:p w14:paraId="7C1EBDEE" w14:textId="77777777" w:rsidR="002E1FDD" w:rsidRPr="007D09F7" w:rsidRDefault="002E1FDD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Разработчик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A20D9" wp14:editId="4B35E945">
                <wp:simplePos x="0" y="0"/>
                <wp:positionH relativeFrom="column">
                  <wp:posOffset>4785360</wp:posOffset>
                </wp:positionH>
                <wp:positionV relativeFrom="paragraph">
                  <wp:posOffset>30480</wp:posOffset>
                </wp:positionV>
                <wp:extent cx="1704975" cy="361950"/>
                <wp:effectExtent l="9525" t="11430" r="9525" b="762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27E6" w14:textId="77777777" w:rsidR="002E1FDD" w:rsidRPr="007D09F7" w:rsidRDefault="002E1FDD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Консультант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A20D9" id="Надпись 4" o:spid="_x0000_s1028" type="#_x0000_t202" style="position:absolute;left:0;text-align:left;margin-left:376.8pt;margin-top:2.4pt;width:134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">
                <v:textbox>
                  <w:txbxContent>
                    <w:p w14:paraId="5EA727E6" w14:textId="77777777" w:rsidR="002E1FDD" w:rsidRPr="007D09F7" w:rsidRDefault="002E1FDD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Консультант</w:t>
                      </w:r>
                    </w:p>
                  </w:txbxContent>
                </v:textbox>
              </v:shape>
            </w:pict>
          </mc:Fallback>
        </mc:AlternateContent>
      </w:r>
    </w:p>
    <w:p w14:paraId="5A5BFBC8" w14:textId="77777777" w:rsidR="002E1FDD" w:rsidRPr="00A14570" w:rsidRDefault="002E1FDD" w:rsidP="002E1FDD">
      <w:pPr>
        <w:pStyle w:val="ad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15D71C79" w14:textId="77777777" w:rsidR="002E1FDD" w:rsidRPr="00C00FB6" w:rsidRDefault="002E1FDD" w:rsidP="002E1FDD">
      <w:pPr>
        <w:pStyle w:val="ad"/>
        <w:numPr>
          <w:ilvl w:val="1"/>
          <w:numId w:val="36"/>
        </w:numPr>
        <w:spacing w:after="0" w:line="360" w:lineRule="auto"/>
        <w:ind w:right="0"/>
        <w:jc w:val="left"/>
        <w:rPr>
          <w:rFonts w:ascii="Times New Roman" w:hAnsi="Times New Roman" w:cs="Times New Roman"/>
          <w:sz w:val="28"/>
          <w:szCs w:val="28"/>
        </w:rPr>
      </w:pPr>
      <w:r w:rsidRPr="00C00FB6">
        <w:rPr>
          <w:rFonts w:ascii="Times New Roman" w:hAnsi="Times New Roman" w:cs="Times New Roman"/>
          <w:sz w:val="28"/>
          <w:szCs w:val="28"/>
        </w:rPr>
        <w:t>Организация работ:</w:t>
      </w:r>
    </w:p>
    <w:p w14:paraId="786C0840" w14:textId="77777777" w:rsidR="002E1FDD" w:rsidRPr="0001299E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noProof/>
          <w:sz w:val="28"/>
          <w:szCs w:val="28"/>
          <w:highlight w:val="darkGray"/>
        </w:rPr>
      </w:pP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>Организация работ осуществляется на базе календарного планирования, которое включает в себя:</w:t>
      </w:r>
    </w:p>
    <w:p w14:paraId="6385653A" w14:textId="77777777" w:rsidR="002E1FDD" w:rsidRPr="0001299E" w:rsidRDefault="002E1FDD" w:rsidP="002E1FDD">
      <w:pPr>
        <w:pStyle w:val="ad"/>
        <w:spacing w:after="0" w:line="360" w:lineRule="auto"/>
        <w:ind w:left="480"/>
        <w:jc w:val="both"/>
        <w:rPr>
          <w:rFonts w:ascii="Times New Roman" w:hAnsi="Times New Roman" w:cs="Times New Roman"/>
          <w:noProof/>
          <w:sz w:val="28"/>
          <w:szCs w:val="28"/>
          <w:highlight w:val="darkGray"/>
        </w:rPr>
      </w:pP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>•</w:t>
      </w: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ab/>
        <w:t>планирование содержания проекта и декомпозицию работ;</w:t>
      </w:r>
    </w:p>
    <w:p w14:paraId="0F894428" w14:textId="77777777" w:rsidR="002E1FDD" w:rsidRPr="0001299E" w:rsidRDefault="002E1FDD" w:rsidP="002E1FDD">
      <w:pPr>
        <w:pStyle w:val="ad"/>
        <w:spacing w:after="0" w:line="360" w:lineRule="auto"/>
        <w:ind w:left="480"/>
        <w:jc w:val="both"/>
        <w:rPr>
          <w:rFonts w:ascii="Times New Roman" w:hAnsi="Times New Roman" w:cs="Times New Roman"/>
          <w:noProof/>
          <w:sz w:val="28"/>
          <w:szCs w:val="28"/>
          <w:highlight w:val="darkGray"/>
        </w:rPr>
      </w:pP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>•</w:t>
      </w: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ab/>
        <w:t>определение последовательности работ;</w:t>
      </w:r>
    </w:p>
    <w:p w14:paraId="20085D18" w14:textId="77777777" w:rsidR="002E1FDD" w:rsidRPr="0001299E" w:rsidRDefault="002E1FDD" w:rsidP="002E1FDD">
      <w:pPr>
        <w:pStyle w:val="ad"/>
        <w:spacing w:after="0" w:line="360" w:lineRule="auto"/>
        <w:ind w:left="480"/>
        <w:jc w:val="both"/>
        <w:rPr>
          <w:rFonts w:ascii="Times New Roman" w:hAnsi="Times New Roman" w:cs="Times New Roman"/>
          <w:noProof/>
          <w:sz w:val="28"/>
          <w:szCs w:val="28"/>
          <w:highlight w:val="darkGray"/>
        </w:rPr>
      </w:pP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>•</w:t>
      </w: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ab/>
        <w:t>планирование сроков, длительностей и логических связей работ;</w:t>
      </w:r>
    </w:p>
    <w:p w14:paraId="7BE81BC9" w14:textId="77777777" w:rsidR="002E1FDD" w:rsidRPr="00C00FB6" w:rsidRDefault="002E1FDD" w:rsidP="002E1FDD">
      <w:pPr>
        <w:pStyle w:val="ad"/>
        <w:spacing w:after="0" w:line="360" w:lineRule="auto"/>
        <w:ind w:left="48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>•</w:t>
      </w: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ab/>
        <w:t>построение диаграммы Ганта.</w:t>
      </w:r>
    </w:p>
    <w:p w14:paraId="127EE575" w14:textId="77777777" w:rsidR="002E1FDD" w:rsidRDefault="002E1FDD" w:rsidP="002E1FDD">
      <w:pPr>
        <w:pStyle w:val="ad"/>
        <w:spacing w:after="0"/>
        <w:ind w:left="825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293581A9" w14:textId="70699135" w:rsidR="002E1FDD" w:rsidRPr="00C00FB6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F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00FB6">
        <w:rPr>
          <w:rFonts w:ascii="Times New Roman" w:hAnsi="Times New Roman" w:cs="Times New Roman"/>
          <w:sz w:val="28"/>
          <w:szCs w:val="28"/>
        </w:rPr>
        <w:t>аблице 1 приведён состав этапов</w:t>
      </w:r>
      <w:r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Pr="00C00FB6">
        <w:rPr>
          <w:rFonts w:ascii="Times New Roman" w:hAnsi="Times New Roman" w:cs="Times New Roman"/>
          <w:sz w:val="28"/>
          <w:szCs w:val="28"/>
        </w:rPr>
        <w:t>участвующи</w:t>
      </w:r>
      <w:r>
        <w:rPr>
          <w:rFonts w:ascii="Times New Roman" w:hAnsi="Times New Roman" w:cs="Times New Roman"/>
          <w:sz w:val="28"/>
          <w:szCs w:val="28"/>
        </w:rPr>
        <w:t>ми в разработке исполнителями</w:t>
      </w:r>
      <w:r w:rsidRPr="00C00FB6">
        <w:rPr>
          <w:rFonts w:ascii="Times New Roman" w:hAnsi="Times New Roman" w:cs="Times New Roman"/>
          <w:sz w:val="28"/>
          <w:szCs w:val="28"/>
        </w:rPr>
        <w:t>.</w:t>
      </w:r>
    </w:p>
    <w:p w14:paraId="04BC072A" w14:textId="77777777" w:rsidR="002E1FDD" w:rsidRDefault="002E1FDD" w:rsidP="002E1FD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B2C79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 1</w:t>
      </w:r>
    </w:p>
    <w:p w14:paraId="3C6B96C6" w14:textId="77777777" w:rsidR="002E1FDD" w:rsidRPr="00EC5711" w:rsidRDefault="002E1FDD" w:rsidP="002E1F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C5711">
        <w:rPr>
          <w:rFonts w:ascii="Times New Roman" w:hAnsi="Times New Roman" w:cs="Times New Roman"/>
          <w:sz w:val="28"/>
          <w:szCs w:val="28"/>
        </w:rPr>
        <w:t>Этапы разработки</w:t>
      </w:r>
    </w:p>
    <w:tbl>
      <w:tblPr>
        <w:tblStyle w:val="af"/>
        <w:tblW w:w="0" w:type="auto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2E1FDD" w:rsidRPr="006916A1" w14:paraId="7CEB0672" w14:textId="77777777" w:rsidTr="00915413">
        <w:tc>
          <w:tcPr>
            <w:tcW w:w="800" w:type="dxa"/>
          </w:tcPr>
          <w:p w14:paraId="0683EC78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14:paraId="0E13767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14:paraId="1BB44F8E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14:paraId="6F5CC763" w14:textId="77777777" w:rsidR="002E1FDD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555A01C5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14:paraId="7902D67A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2E1FDD" w:rsidRPr="006916A1" w14:paraId="5353C718" w14:textId="77777777" w:rsidTr="00915413">
        <w:trPr>
          <w:trHeight w:val="445"/>
        </w:trPr>
        <w:tc>
          <w:tcPr>
            <w:tcW w:w="800" w:type="dxa"/>
            <w:vMerge w:val="restart"/>
            <w:vAlign w:val="center"/>
          </w:tcPr>
          <w:p w14:paraId="5F6334A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65926FAA" w14:textId="07B40339" w:rsidR="002E1FDD" w:rsidRPr="006916A1" w:rsidRDefault="00A06FDA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6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Формализация технических требований и согласование спецификации</w:t>
            </w:r>
          </w:p>
        </w:tc>
        <w:tc>
          <w:tcPr>
            <w:tcW w:w="2207" w:type="dxa"/>
            <w:vAlign w:val="center"/>
          </w:tcPr>
          <w:p w14:paraId="3DD2BF2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8FCE2D5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vMerge w:val="restart"/>
            <w:vAlign w:val="center"/>
          </w:tcPr>
          <w:p w14:paraId="7896FC2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E1FDD" w:rsidRPr="006916A1" w14:paraId="0ED58152" w14:textId="77777777" w:rsidTr="00915413">
        <w:trPr>
          <w:trHeight w:val="409"/>
        </w:trPr>
        <w:tc>
          <w:tcPr>
            <w:tcW w:w="800" w:type="dxa"/>
            <w:vMerge/>
            <w:vAlign w:val="center"/>
          </w:tcPr>
          <w:p w14:paraId="5009D1A3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3BC45F7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8D4CFD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7369DBC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354E105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2D7E070C" w14:textId="77777777" w:rsidTr="00915413">
        <w:trPr>
          <w:trHeight w:val="415"/>
        </w:trPr>
        <w:tc>
          <w:tcPr>
            <w:tcW w:w="800" w:type="dxa"/>
            <w:vMerge/>
            <w:vAlign w:val="center"/>
          </w:tcPr>
          <w:p w14:paraId="2FCEE49B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F24E288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513352D" w14:textId="77777777" w:rsidR="002E1FDD" w:rsidRPr="006916A1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CEBDAE9" w14:textId="77777777" w:rsidR="002E1FDD" w:rsidRPr="005270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3F39F52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180B400D" w14:textId="77777777" w:rsidTr="00915413">
        <w:trPr>
          <w:trHeight w:val="510"/>
        </w:trPr>
        <w:tc>
          <w:tcPr>
            <w:tcW w:w="800" w:type="dxa"/>
            <w:vMerge w:val="restart"/>
            <w:vAlign w:val="center"/>
          </w:tcPr>
          <w:p w14:paraId="56E12E33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4703494A" w14:textId="6A8D4152" w:rsidR="002E1FDD" w:rsidRPr="006916A1" w:rsidRDefault="00A06FDA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6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функциональной концепции модуля</w:t>
            </w:r>
          </w:p>
        </w:tc>
        <w:tc>
          <w:tcPr>
            <w:tcW w:w="2207" w:type="dxa"/>
            <w:vAlign w:val="center"/>
          </w:tcPr>
          <w:p w14:paraId="641F817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7B75794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14:paraId="3FA780F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E1FDD" w:rsidRPr="006916A1" w14:paraId="788899CA" w14:textId="77777777" w:rsidTr="00915413">
        <w:trPr>
          <w:trHeight w:val="515"/>
        </w:trPr>
        <w:tc>
          <w:tcPr>
            <w:tcW w:w="800" w:type="dxa"/>
            <w:vMerge/>
            <w:vAlign w:val="center"/>
          </w:tcPr>
          <w:p w14:paraId="02A4EEAB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0C64D597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362AF91" w14:textId="77777777" w:rsidR="002E1FDD" w:rsidRPr="006916A1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BF61081" w14:textId="77777777" w:rsidR="002E1FDD" w:rsidRPr="005270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39E3F05B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2BF624E0" w14:textId="77777777" w:rsidTr="00915413">
        <w:tc>
          <w:tcPr>
            <w:tcW w:w="800" w:type="dxa"/>
            <w:vAlign w:val="center"/>
          </w:tcPr>
          <w:p w14:paraId="2B80C63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0640A16B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787D4841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949E344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A09912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061D1AA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2593A38D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6BCE5640" w14:textId="77777777" w:rsidTr="00915413">
        <w:tc>
          <w:tcPr>
            <w:tcW w:w="800" w:type="dxa"/>
            <w:vAlign w:val="center"/>
          </w:tcPr>
          <w:p w14:paraId="1CF1784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69EDEAD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47D1923A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DE38CD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D9E0E49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2396D0A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0EDECA42" w14:textId="77777777" w:rsidTr="00915413">
        <w:trPr>
          <w:trHeight w:val="443"/>
        </w:trPr>
        <w:tc>
          <w:tcPr>
            <w:tcW w:w="800" w:type="dxa"/>
            <w:vAlign w:val="center"/>
          </w:tcPr>
          <w:p w14:paraId="65CFC41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EA1B2E3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4C58B23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1B8C1D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27F220B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A70B864" w14:textId="77777777" w:rsidTr="00915413">
        <w:trPr>
          <w:trHeight w:val="435"/>
        </w:trPr>
        <w:tc>
          <w:tcPr>
            <w:tcW w:w="800" w:type="dxa"/>
            <w:vMerge w:val="restart"/>
            <w:vAlign w:val="center"/>
          </w:tcPr>
          <w:p w14:paraId="1401F70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2A6FACF4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94AD074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62BB46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5B3B698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16325C7C" w14:textId="77777777" w:rsidTr="00915413">
        <w:trPr>
          <w:trHeight w:val="450"/>
        </w:trPr>
        <w:tc>
          <w:tcPr>
            <w:tcW w:w="800" w:type="dxa"/>
            <w:vMerge/>
            <w:vAlign w:val="center"/>
          </w:tcPr>
          <w:p w14:paraId="615E9FA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061ED263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779CCD8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6B4731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3B09739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78A612F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7B0D81EA" w14:textId="77777777" w:rsidTr="00915413">
        <w:tc>
          <w:tcPr>
            <w:tcW w:w="800" w:type="dxa"/>
            <w:vAlign w:val="center"/>
          </w:tcPr>
          <w:p w14:paraId="2512B0E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591A508F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61915D5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0B6687D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10D3386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1226F18E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0EE99914" w14:textId="77777777" w:rsidTr="00915413">
        <w:trPr>
          <w:trHeight w:val="570"/>
        </w:trPr>
        <w:tc>
          <w:tcPr>
            <w:tcW w:w="800" w:type="dxa"/>
            <w:vMerge w:val="restart"/>
            <w:vAlign w:val="center"/>
          </w:tcPr>
          <w:p w14:paraId="503DEA17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724A4666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267BB34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299D7A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12F2FD3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51BAA061" w14:textId="77777777" w:rsidTr="00915413">
        <w:trPr>
          <w:trHeight w:val="600"/>
        </w:trPr>
        <w:tc>
          <w:tcPr>
            <w:tcW w:w="800" w:type="dxa"/>
            <w:vMerge/>
            <w:vAlign w:val="center"/>
          </w:tcPr>
          <w:p w14:paraId="32A2432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5F7BD96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C30EBB9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BCFF5F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41B014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2B0DF69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6520CDA9" w14:textId="77777777" w:rsidTr="00915413">
        <w:trPr>
          <w:trHeight w:val="420"/>
        </w:trPr>
        <w:tc>
          <w:tcPr>
            <w:tcW w:w="800" w:type="dxa"/>
            <w:vMerge w:val="restart"/>
            <w:vAlign w:val="center"/>
          </w:tcPr>
          <w:p w14:paraId="7FA77DA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78D713F" w14:textId="52E0DD2D" w:rsidR="002E1FDD" w:rsidRPr="006916A1" w:rsidRDefault="00A06FDA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6FDA">
              <w:rPr>
                <w:rFonts w:ascii="Times New Roman" w:hAnsi="Times New Roman" w:cs="Times New Roman"/>
                <w:sz w:val="24"/>
                <w:szCs w:val="24"/>
              </w:rPr>
              <w:t>Разработка логической архитектуры и взаимодействия с ПЛИС</w:t>
            </w:r>
          </w:p>
        </w:tc>
        <w:tc>
          <w:tcPr>
            <w:tcW w:w="2207" w:type="dxa"/>
            <w:vAlign w:val="center"/>
          </w:tcPr>
          <w:p w14:paraId="683E7399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EE59C2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9A39F3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E882A69" w14:textId="77777777" w:rsidTr="00915413">
        <w:trPr>
          <w:trHeight w:val="345"/>
        </w:trPr>
        <w:tc>
          <w:tcPr>
            <w:tcW w:w="800" w:type="dxa"/>
            <w:vMerge/>
            <w:vAlign w:val="center"/>
          </w:tcPr>
          <w:p w14:paraId="367EB8D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3684FD6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6F9F2DF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DE70D0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3ECCD3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2E88BB5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69E8A27A" w14:textId="77777777" w:rsidTr="00915413">
        <w:tc>
          <w:tcPr>
            <w:tcW w:w="800" w:type="dxa"/>
            <w:vAlign w:val="center"/>
          </w:tcPr>
          <w:p w14:paraId="58CFD94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38CE8E05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672B35DF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FBEA6F7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01854B4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50766AB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2E1FDD" w:rsidRPr="006916A1" w14:paraId="18EDCBF8" w14:textId="77777777" w:rsidTr="00915413">
        <w:tc>
          <w:tcPr>
            <w:tcW w:w="800" w:type="dxa"/>
            <w:vAlign w:val="center"/>
          </w:tcPr>
          <w:p w14:paraId="1CAE24C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5FC57C78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3644FECE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0FEFFE4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4FBA52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44FC2A4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ABBCB3A" w14:textId="77777777" w:rsidTr="00915413">
        <w:tc>
          <w:tcPr>
            <w:tcW w:w="800" w:type="dxa"/>
            <w:vAlign w:val="center"/>
          </w:tcPr>
          <w:p w14:paraId="75B6A017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7A2878A1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7DA8B670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C6BF3E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479B41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2BFE02B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7D31B5E5" w14:textId="77777777" w:rsidTr="00915413">
        <w:tc>
          <w:tcPr>
            <w:tcW w:w="800" w:type="dxa"/>
            <w:vAlign w:val="center"/>
          </w:tcPr>
          <w:p w14:paraId="21703D4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69EA772C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62EAB24B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60C6C2E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42F378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273528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5ACFBF24" w14:textId="77777777" w:rsidTr="00915413">
        <w:trPr>
          <w:trHeight w:val="525"/>
        </w:trPr>
        <w:tc>
          <w:tcPr>
            <w:tcW w:w="800" w:type="dxa"/>
            <w:vMerge w:val="restart"/>
            <w:vAlign w:val="center"/>
          </w:tcPr>
          <w:p w14:paraId="771BFC83" w14:textId="77777777" w:rsidR="002E1FDD" w:rsidRPr="0083339B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83339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07B32435" w14:textId="77777777" w:rsidR="002E1FDD" w:rsidRPr="00A06FDA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darkGray"/>
                <w:lang w:val="en-US"/>
              </w:rPr>
            </w:pPr>
            <w:r w:rsidRPr="0083339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7E80A70B" w14:textId="77777777" w:rsidR="002E1FDD" w:rsidRPr="0083339B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83339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8954E21" w14:textId="77777777" w:rsidR="002E1FDD" w:rsidRPr="0083339B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83339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02E308A8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31776254" w14:textId="77777777" w:rsidTr="00915413">
        <w:trPr>
          <w:trHeight w:val="895"/>
        </w:trPr>
        <w:tc>
          <w:tcPr>
            <w:tcW w:w="800" w:type="dxa"/>
            <w:vMerge/>
            <w:vAlign w:val="center"/>
          </w:tcPr>
          <w:p w14:paraId="6EE4A510" w14:textId="77777777" w:rsidR="002E1FDD" w:rsidRPr="0083339B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2493" w:type="dxa"/>
            <w:vMerge/>
            <w:vAlign w:val="center"/>
          </w:tcPr>
          <w:p w14:paraId="549D579D" w14:textId="77777777" w:rsidR="002E1FDD" w:rsidRPr="0083339B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2207" w:type="dxa"/>
            <w:vAlign w:val="center"/>
          </w:tcPr>
          <w:p w14:paraId="3337052B" w14:textId="77777777" w:rsidR="002E1FDD" w:rsidRPr="0083339B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83339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Разработчик</w:t>
            </w:r>
          </w:p>
          <w:p w14:paraId="60CE0202" w14:textId="77777777" w:rsidR="002E1FDD" w:rsidRPr="0083339B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984" w:type="dxa"/>
            <w:vAlign w:val="center"/>
          </w:tcPr>
          <w:p w14:paraId="5A2FFA31" w14:textId="77777777" w:rsidR="002E1FDD" w:rsidRPr="0083339B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 w:rsidRPr="0083339B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7D9E001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018B9962" w14:textId="77777777" w:rsidTr="00915413">
        <w:trPr>
          <w:trHeight w:val="330"/>
        </w:trPr>
        <w:tc>
          <w:tcPr>
            <w:tcW w:w="800" w:type="dxa"/>
            <w:vMerge w:val="restart"/>
            <w:vAlign w:val="center"/>
          </w:tcPr>
          <w:p w14:paraId="4C040BD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52479425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1F0B2323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94FCB7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53C335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3760AD06" w14:textId="77777777" w:rsidTr="00915413">
        <w:trPr>
          <w:trHeight w:val="225"/>
        </w:trPr>
        <w:tc>
          <w:tcPr>
            <w:tcW w:w="800" w:type="dxa"/>
            <w:vMerge/>
          </w:tcPr>
          <w:p w14:paraId="6387FE38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73309E5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B370F14" w14:textId="77777777" w:rsidR="002E1FDD" w:rsidRPr="006916A1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7A4A30D4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0B40288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E93BC76" w14:textId="77777777" w:rsidTr="00915413">
        <w:tc>
          <w:tcPr>
            <w:tcW w:w="7484" w:type="dxa"/>
            <w:gridSpan w:val="4"/>
          </w:tcPr>
          <w:p w14:paraId="12DA8611" w14:textId="77777777" w:rsidR="002E1FDD" w:rsidRPr="005270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6455E735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14B1DD67" w14:textId="77777777" w:rsidR="002E1FDD" w:rsidRDefault="002E1FDD" w:rsidP="002E1FDD">
      <w:pPr>
        <w:pStyle w:val="ad"/>
        <w:spacing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712B4F" w14:textId="509B950A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 </w:t>
      </w:r>
      <w:r w:rsidRPr="00C00FB6">
        <w:rPr>
          <w:rFonts w:ascii="Times New Roman" w:hAnsi="Times New Roman" w:cs="Times New Roman"/>
          <w:sz w:val="28"/>
          <w:szCs w:val="28"/>
        </w:rPr>
        <w:t>приведён состав 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FB6">
        <w:rPr>
          <w:rFonts w:ascii="Times New Roman" w:hAnsi="Times New Roman" w:cs="Times New Roman"/>
          <w:sz w:val="28"/>
          <w:szCs w:val="28"/>
        </w:rPr>
        <w:t xml:space="preserve">проектирования и/или разработки ИТ-решения, планирование сроков выполняется с учетом: шестидневной рабочей (учебной) недели руководителя ВКР, консультанта по экономической части и </w:t>
      </w:r>
      <w:r w:rsidRPr="00C00FB6">
        <w:rPr>
          <w:rFonts w:ascii="Times New Roman" w:hAnsi="Times New Roman" w:cs="Times New Roman"/>
          <w:sz w:val="28"/>
          <w:szCs w:val="28"/>
        </w:rPr>
        <w:lastRenderedPageBreak/>
        <w:t>студента, выходных и праздничных дней, а также состава участвующих в разработке исполнителей.</w:t>
      </w:r>
    </w:p>
    <w:p w14:paraId="779722A7" w14:textId="77777777" w:rsidR="002E1FDD" w:rsidRPr="00F17945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1299E">
        <w:rPr>
          <w:rFonts w:ascii="Times New Roman" w:hAnsi="Times New Roman" w:cs="Times New Roman"/>
          <w:noProof/>
          <w:sz w:val="28"/>
          <w:szCs w:val="28"/>
          <w:highlight w:val="darkGray"/>
        </w:rPr>
        <w:t>Первым днём планирования является первый день 8-го семестра, последним возможным днём является последний день преддипломной практики.</w:t>
      </w:r>
    </w:p>
    <w:p w14:paraId="7C196044" w14:textId="77777777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748F1DCA" w14:textId="77777777" w:rsidR="002E1FDD" w:rsidRPr="00EC5711" w:rsidRDefault="002E1FDD" w:rsidP="002E1FDD">
      <w:pPr>
        <w:spacing w:after="0"/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EC571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176CFC9" w14:textId="77777777" w:rsidR="002E1FDD" w:rsidRDefault="002E1FDD" w:rsidP="002E1FDD">
      <w:pPr>
        <w:spacing w:after="0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выполнения проекта</w:t>
      </w:r>
    </w:p>
    <w:tbl>
      <w:tblPr>
        <w:tblStyle w:val="9"/>
        <w:tblW w:w="5307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87"/>
        <w:gridCol w:w="1595"/>
        <w:gridCol w:w="1604"/>
        <w:gridCol w:w="1444"/>
        <w:gridCol w:w="2491"/>
      </w:tblGrid>
      <w:tr w:rsidR="002E1FDD" w:rsidRPr="00EC5711" w14:paraId="0F7EF8CA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360E202C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Этап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56F4FCC4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Дата</w:t>
            </w:r>
          </w:p>
          <w:p w14:paraId="0F91E1AB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начала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6A8B1743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Дата окончания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0863BE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Количество рабочих дней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5DE75A45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Исполнители</w:t>
            </w:r>
          </w:p>
        </w:tc>
      </w:tr>
      <w:tr w:rsidR="002E1FDD" w:rsidRPr="00EC5711" w14:paraId="4962C51A" w14:textId="77777777" w:rsidTr="00915413">
        <w:trPr>
          <w:trHeight w:val="228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151B0A31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1 Формирование требований к проекту</w:t>
            </w:r>
          </w:p>
        </w:tc>
      </w:tr>
      <w:tr w:rsidR="002E1FDD" w:rsidRPr="00EC5711" w14:paraId="1CF8E7CA" w14:textId="77777777" w:rsidTr="00915413">
        <w:trPr>
          <w:trHeight w:val="874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6D30655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1.1 Обследование объекта и обоснование необходимости создания проекта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74AC8DD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1ACAB68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6DC9BDF2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6F88E9B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727C0F8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 xml:space="preserve">Руководитель ВКР </w:t>
            </w:r>
          </w:p>
          <w:p w14:paraId="1C6D022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3954BB2" w14:textId="77777777" w:rsidTr="00915413">
        <w:trPr>
          <w:trHeight w:val="380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13E104C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</w:rPr>
            </w:pPr>
            <w:r w:rsidRPr="00EC5711">
              <w:rPr>
                <w:rFonts w:eastAsia="Calibri"/>
                <w:sz w:val="24"/>
                <w:szCs w:val="24"/>
              </w:rPr>
              <w:t>1.2 Формирование требований пользователя к проекту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3A8027D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6184769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31C717EA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3DED2C4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4EC9339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ВКР</w:t>
            </w:r>
          </w:p>
          <w:p w14:paraId="17CD8C8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3CBDE985" w14:textId="77777777" w:rsidTr="00915413">
        <w:trPr>
          <w:trHeight w:val="380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5185C30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</w:rPr>
            </w:pPr>
            <w:r w:rsidRPr="00EC5711">
              <w:rPr>
                <w:rFonts w:eastAsia="Calibri"/>
                <w:sz w:val="24"/>
                <w:szCs w:val="24"/>
              </w:rPr>
              <w:t>1.3 Оформление отчета о выполненной работе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1397DBC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43D835C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5893886D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2EE5B0D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0E56E587" w14:textId="77777777" w:rsidTr="00915413">
        <w:trPr>
          <w:trHeight w:val="7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5CB45CBF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2. Разработка концепции проекта</w:t>
            </w:r>
          </w:p>
        </w:tc>
      </w:tr>
      <w:tr w:rsidR="002E1FDD" w:rsidRPr="00EC5711" w14:paraId="68038B86" w14:textId="77777777" w:rsidTr="00915413">
        <w:trPr>
          <w:trHeight w:val="380"/>
          <w:jc w:val="center"/>
        </w:trPr>
        <w:tc>
          <w:tcPr>
            <w:tcW w:w="1704" w:type="pct"/>
            <w:vAlign w:val="center"/>
          </w:tcPr>
          <w:p w14:paraId="36B0333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2.1 Изучение объекта</w:t>
            </w:r>
          </w:p>
        </w:tc>
        <w:tc>
          <w:tcPr>
            <w:tcW w:w="737" w:type="pct"/>
            <w:vAlign w:val="center"/>
          </w:tcPr>
          <w:p w14:paraId="20AA00F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34F4468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1A432687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1D29CF5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AB48B38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6B0C94D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2.2 Проведение необходимых исследовательских работ</w:t>
            </w:r>
          </w:p>
        </w:tc>
        <w:tc>
          <w:tcPr>
            <w:tcW w:w="737" w:type="pct"/>
            <w:vAlign w:val="center"/>
          </w:tcPr>
          <w:p w14:paraId="5CB7751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0513E3F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671DA185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76CA51E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569FA207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0B4DB2B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2.3 Разработка вариантов концепции ИТ-решения, выбор и согласование варианта, удовлетворяющего требованиям </w:t>
            </w:r>
          </w:p>
        </w:tc>
        <w:tc>
          <w:tcPr>
            <w:tcW w:w="737" w:type="pct"/>
            <w:vAlign w:val="center"/>
          </w:tcPr>
          <w:p w14:paraId="3ECD17D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19.02.202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5D18E115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20.02.202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1E7FC922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2753E36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5848069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ВКР</w:t>
            </w:r>
          </w:p>
          <w:p w14:paraId="5E329C3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F134218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4517BB4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2.4 Оценка рисков проекта</w:t>
            </w:r>
          </w:p>
        </w:tc>
        <w:tc>
          <w:tcPr>
            <w:tcW w:w="737" w:type="pct"/>
            <w:vAlign w:val="center"/>
          </w:tcPr>
          <w:p w14:paraId="3A78CA1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21.02.202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46ECD34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21.02.202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06713FBB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vAlign w:val="center"/>
          </w:tcPr>
          <w:p w14:paraId="41A6979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68742DF0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10DB675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2.5 Оформление отчета о выполненной работе</w:t>
            </w:r>
          </w:p>
        </w:tc>
        <w:tc>
          <w:tcPr>
            <w:tcW w:w="737" w:type="pct"/>
            <w:vAlign w:val="center"/>
          </w:tcPr>
          <w:p w14:paraId="4C1744A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22.02.202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33B267C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22.02.202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5E452433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vAlign w:val="center"/>
          </w:tcPr>
          <w:p w14:paraId="1D8A949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1AA6ED86" w14:textId="77777777" w:rsidTr="00915413">
        <w:trPr>
          <w:trHeight w:val="395"/>
          <w:jc w:val="center"/>
        </w:trPr>
        <w:tc>
          <w:tcPr>
            <w:tcW w:w="5000" w:type="pct"/>
            <w:gridSpan w:val="5"/>
            <w:vAlign w:val="center"/>
          </w:tcPr>
          <w:p w14:paraId="4C134766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3. Техническое задание</w:t>
            </w:r>
          </w:p>
        </w:tc>
      </w:tr>
      <w:tr w:rsidR="002E1FDD" w:rsidRPr="00EC5711" w14:paraId="353CFB94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10F2DC83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3.1 Разработка и утверждение технического задания на ИТ-решение</w:t>
            </w:r>
          </w:p>
        </w:tc>
        <w:tc>
          <w:tcPr>
            <w:tcW w:w="737" w:type="pct"/>
            <w:vAlign w:val="center"/>
          </w:tcPr>
          <w:p w14:paraId="5002553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24.02.202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048C3810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26.02.202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124F74D0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0D410F7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13FB92D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3281705B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7F8C1C73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lastRenderedPageBreak/>
              <w:t>3.2. Разработка документации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3D2C771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27.02.202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6DE27FC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28.02.202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254DEDBC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39A60E5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9D201DE" w14:textId="77777777" w:rsidTr="00915413">
        <w:trPr>
          <w:trHeight w:val="395"/>
          <w:jc w:val="center"/>
        </w:trPr>
        <w:tc>
          <w:tcPr>
            <w:tcW w:w="5000" w:type="pct"/>
            <w:gridSpan w:val="5"/>
            <w:tcBorders>
              <w:bottom w:val="nil"/>
            </w:tcBorders>
            <w:vAlign w:val="center"/>
          </w:tcPr>
          <w:p w14:paraId="2AC02ED9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4. Эскизный (пилотный) проект </w:t>
            </w:r>
          </w:p>
        </w:tc>
      </w:tr>
      <w:tr w:rsidR="002E1FDD" w:rsidRPr="00EC5711" w14:paraId="07057093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789E5C9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4.1 Разработка предварительных проектных решений 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6E53F15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01.03.202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255F603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vAlign w:val="center"/>
          </w:tcPr>
          <w:p w14:paraId="56FAF951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753B825F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8A4065C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76BC66D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4.2 Разработка программного кода ИТ-решения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34C1D265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0AB13E7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vAlign w:val="center"/>
          </w:tcPr>
          <w:p w14:paraId="4CB52F0B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5DDAA97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3DAC41BD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3794BFE1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4.3 Разработка документации на ИТ-решение и его части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6091E703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11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58585AD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50A1FADE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7121EDC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C0A0E7C" w14:textId="77777777" w:rsidTr="00915413">
        <w:trPr>
          <w:trHeight w:val="70"/>
          <w:jc w:val="center"/>
        </w:trPr>
        <w:tc>
          <w:tcPr>
            <w:tcW w:w="5000" w:type="pct"/>
            <w:gridSpan w:val="5"/>
            <w:vAlign w:val="center"/>
          </w:tcPr>
          <w:p w14:paraId="1462C41B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5. Технический проект</w:t>
            </w:r>
          </w:p>
        </w:tc>
      </w:tr>
      <w:tr w:rsidR="002E1FDD" w:rsidRPr="00EC5711" w14:paraId="4D8EDC7B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18DA7A40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5.1 Разработка итоговых проектных решений</w:t>
            </w:r>
          </w:p>
        </w:tc>
        <w:tc>
          <w:tcPr>
            <w:tcW w:w="737" w:type="pct"/>
            <w:vAlign w:val="center"/>
          </w:tcPr>
          <w:p w14:paraId="10909C8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16D0BDA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6107AF3D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151" w:type="pct"/>
            <w:vAlign w:val="center"/>
          </w:tcPr>
          <w:p w14:paraId="7EDAAA9F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25D0927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183F447D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7CAD35F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5.2 Разработка итоговой архитектуры ИТ-решения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1BFB67E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16CD941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vAlign w:val="center"/>
          </w:tcPr>
          <w:p w14:paraId="67B6C5F0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69D47FFF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7D9A9238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4E3323A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5.3 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Доработка программного кода ИТ-решения</w:t>
            </w:r>
          </w:p>
        </w:tc>
        <w:tc>
          <w:tcPr>
            <w:tcW w:w="737" w:type="pct"/>
            <w:vAlign w:val="center"/>
          </w:tcPr>
          <w:p w14:paraId="1AEAEED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41D9AB03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5682640F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634588B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1660BB4" w14:textId="77777777" w:rsidTr="00915413">
        <w:trPr>
          <w:trHeight w:val="76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2DE861F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5.4 Разработка документации на ИТ-решение и его части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4702D855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5332170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43AA8C29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00CFDD3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2E9C36D" w14:textId="77777777" w:rsidTr="00915413">
        <w:trPr>
          <w:trHeight w:val="7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2DBBCE1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6. Рабочая документация</w:t>
            </w:r>
          </w:p>
        </w:tc>
      </w:tr>
      <w:tr w:rsidR="002E1FDD" w:rsidRPr="00EC5711" w14:paraId="6E311C05" w14:textId="77777777" w:rsidTr="00915413">
        <w:trPr>
          <w:trHeight w:val="395"/>
          <w:jc w:val="center"/>
        </w:trPr>
        <w:tc>
          <w:tcPr>
            <w:tcW w:w="1704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CFB1594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highlight w:val="darkGray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6.1 Разработка рабочей документации на ИТ-решение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777853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F3F5105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B14212E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49BEF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1C965012" w14:textId="77777777" w:rsidTr="00915413">
        <w:trPr>
          <w:trHeight w:val="395"/>
          <w:jc w:val="center"/>
        </w:trPr>
        <w:tc>
          <w:tcPr>
            <w:tcW w:w="1704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D0CCE7F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6.2 Формирование комплекта рабочей документации на ИТ-решение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F5AC085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79874D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29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C69992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3FE447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17167A9" w14:textId="77777777" w:rsidTr="00915413">
        <w:trPr>
          <w:trHeight w:val="395"/>
          <w:jc w:val="center"/>
        </w:trPr>
        <w:tc>
          <w:tcPr>
            <w:tcW w:w="1704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D8A822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6.3 </w:t>
            </w:r>
            <w:r w:rsidRPr="00EC5711">
              <w:rPr>
                <w:color w:val="121212"/>
                <w:sz w:val="24"/>
                <w:szCs w:val="24"/>
              </w:rPr>
              <w:t>Расчёт затрат на проведение работ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5AFF42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.04.202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A372C4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.04.202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1AB6A88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8228DB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  <w:p w14:paraId="60A47D8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sz w:val="24"/>
                <w:szCs w:val="24"/>
              </w:rPr>
              <w:t>Консультант по экономической части</w:t>
            </w:r>
          </w:p>
        </w:tc>
      </w:tr>
      <w:tr w:rsidR="002E1FDD" w:rsidRPr="00EC5711" w14:paraId="73DFC82F" w14:textId="77777777" w:rsidTr="00915413">
        <w:trPr>
          <w:trHeight w:val="70"/>
          <w:jc w:val="center"/>
        </w:trPr>
        <w:tc>
          <w:tcPr>
            <w:tcW w:w="5000" w:type="pct"/>
            <w:gridSpan w:val="5"/>
            <w:vAlign w:val="center"/>
          </w:tcPr>
          <w:p w14:paraId="16A28548" w14:textId="77777777" w:rsidR="002E1FDD" w:rsidRPr="0083339B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b/>
                <w:color w:val="000000"/>
                <w:sz w:val="24"/>
                <w:szCs w:val="24"/>
                <w:highlight w:val="darkGray"/>
                <w:shd w:val="clear" w:color="auto" w:fill="FFFFFF"/>
              </w:rPr>
              <w:t>7. Ввод в действие</w:t>
            </w:r>
          </w:p>
        </w:tc>
      </w:tr>
      <w:tr w:rsidR="002E1FDD" w:rsidRPr="00EC5711" w14:paraId="7E6CDEAC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6B0FB9A5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7.1 Подготовка объекта автоматизации к вводу ИТ-решения в действие</w:t>
            </w:r>
          </w:p>
        </w:tc>
        <w:tc>
          <w:tcPr>
            <w:tcW w:w="737" w:type="pct"/>
            <w:vAlign w:val="center"/>
          </w:tcPr>
          <w:p w14:paraId="5551D179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31.03.2025</w:t>
            </w:r>
          </w:p>
        </w:tc>
        <w:tc>
          <w:tcPr>
            <w:tcW w:w="741" w:type="pct"/>
            <w:vAlign w:val="center"/>
          </w:tcPr>
          <w:p w14:paraId="3EDDE367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02.04.2025</w:t>
            </w:r>
          </w:p>
        </w:tc>
        <w:tc>
          <w:tcPr>
            <w:tcW w:w="667" w:type="pct"/>
            <w:vAlign w:val="center"/>
          </w:tcPr>
          <w:p w14:paraId="6169B517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3</w:t>
            </w:r>
          </w:p>
        </w:tc>
        <w:tc>
          <w:tcPr>
            <w:tcW w:w="1151" w:type="pct"/>
            <w:vAlign w:val="center"/>
          </w:tcPr>
          <w:p w14:paraId="2F5528EB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 xml:space="preserve">Руководитель ПЭО </w:t>
            </w:r>
          </w:p>
          <w:p w14:paraId="710F98FC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10F48A2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31A778AD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7.2 Обучение персонала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00CD58FF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03.04.2025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60DBE170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04.04.2025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vAlign w:val="center"/>
          </w:tcPr>
          <w:p w14:paraId="6E64655F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1C91D118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3B01B1BB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62622A31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7.3 Комплектация ИТ-решения поставляемыми изделиями (программными и техническими средствами, программно-</w:t>
            </w:r>
            <w:r w:rsidRPr="0083339B">
              <w:rPr>
                <w:rFonts w:eastAsia="Calibri"/>
                <w:sz w:val="24"/>
                <w:szCs w:val="24"/>
                <w:highlight w:val="darkGray"/>
              </w:rPr>
              <w:lastRenderedPageBreak/>
              <w:t>техническими комплексами, информационными изделиями)</w:t>
            </w:r>
          </w:p>
        </w:tc>
        <w:tc>
          <w:tcPr>
            <w:tcW w:w="737" w:type="pct"/>
            <w:vAlign w:val="center"/>
          </w:tcPr>
          <w:p w14:paraId="6AF9949B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lastRenderedPageBreak/>
              <w:t>05.04.2025</w:t>
            </w:r>
          </w:p>
        </w:tc>
        <w:tc>
          <w:tcPr>
            <w:tcW w:w="741" w:type="pct"/>
            <w:vAlign w:val="center"/>
          </w:tcPr>
          <w:p w14:paraId="03C6F35A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07.04.2025</w:t>
            </w:r>
          </w:p>
        </w:tc>
        <w:tc>
          <w:tcPr>
            <w:tcW w:w="667" w:type="pct"/>
            <w:vAlign w:val="center"/>
          </w:tcPr>
          <w:p w14:paraId="02726CAF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7AC036C2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EB57EAC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4B0C2A13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highlight w:val="darkGray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7.4 Развертывание ИТ-решения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2CB6FE42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08.04.2025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0344FE46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10.04.2025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08DB842C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3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686A3D10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1F306082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23C95E4F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highlight w:val="darkGray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7.5 Тестирование ИТ-решения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7F33BDA9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11.04.2025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7EFFE8BD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14.04.2025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3A908DAD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3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5697F8CB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6AAD51EA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auto"/>
            </w:tcBorders>
            <w:vAlign w:val="center"/>
          </w:tcPr>
          <w:p w14:paraId="1DF3301F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highlight w:val="darkGray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7.6 Ввод ИТ-решения в эксплуатацию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1589E763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15.04.2025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14:paraId="667E7770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19.04.2025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1CB8DF8D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5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vAlign w:val="center"/>
          </w:tcPr>
          <w:p w14:paraId="7B64F238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A4FAF60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162C7CB7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highlight w:val="darkGray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7.7 Проведение приемочных испытаний</w:t>
            </w:r>
          </w:p>
        </w:tc>
        <w:tc>
          <w:tcPr>
            <w:tcW w:w="737" w:type="pct"/>
            <w:vAlign w:val="center"/>
          </w:tcPr>
          <w:p w14:paraId="43B931E0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21.04.2025</w:t>
            </w:r>
          </w:p>
        </w:tc>
        <w:tc>
          <w:tcPr>
            <w:tcW w:w="741" w:type="pct"/>
            <w:vAlign w:val="center"/>
          </w:tcPr>
          <w:p w14:paraId="32BB3D76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24.04.2025</w:t>
            </w:r>
          </w:p>
        </w:tc>
        <w:tc>
          <w:tcPr>
            <w:tcW w:w="667" w:type="pct"/>
            <w:vAlign w:val="center"/>
          </w:tcPr>
          <w:p w14:paraId="54319E99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4</w:t>
            </w:r>
          </w:p>
        </w:tc>
        <w:tc>
          <w:tcPr>
            <w:tcW w:w="1151" w:type="pct"/>
            <w:vAlign w:val="center"/>
          </w:tcPr>
          <w:p w14:paraId="0E9E3F68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 xml:space="preserve">Руководитель ПЭО </w:t>
            </w:r>
          </w:p>
          <w:p w14:paraId="67F33ADE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Руководитель ВКР</w:t>
            </w:r>
          </w:p>
          <w:p w14:paraId="7926386D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719EF4E9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auto"/>
            </w:tcBorders>
            <w:vAlign w:val="center"/>
          </w:tcPr>
          <w:p w14:paraId="6E07C06D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highlight w:val="darkGray"/>
              </w:rPr>
            </w:pPr>
            <w:r w:rsidRPr="0083339B">
              <w:rPr>
                <w:rFonts w:eastAsia="Calibri"/>
                <w:sz w:val="24"/>
                <w:szCs w:val="24"/>
                <w:highlight w:val="darkGray"/>
              </w:rPr>
              <w:t>7.8 Сопровождение апробации ИТ-решения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3A6E0B89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25.04.2025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14:paraId="2ABD5D03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30.04.2025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3DA6188D" w14:textId="77777777" w:rsidR="002E1FDD" w:rsidRPr="0083339B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7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vAlign w:val="center"/>
          </w:tcPr>
          <w:p w14:paraId="2808B89C" w14:textId="77777777" w:rsidR="002E1FDD" w:rsidRPr="0083339B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</w:pPr>
            <w:r w:rsidRPr="0083339B">
              <w:rPr>
                <w:rFonts w:eastAsia="Calibri"/>
                <w:color w:val="000000"/>
                <w:sz w:val="24"/>
                <w:szCs w:val="24"/>
                <w:highlight w:val="darkGray"/>
                <w:shd w:val="clear" w:color="auto" w:fill="FFFFFF"/>
              </w:rPr>
              <w:t>Разработчик проекта</w:t>
            </w:r>
          </w:p>
        </w:tc>
      </w:tr>
    </w:tbl>
    <w:p w14:paraId="7A269058" w14:textId="77777777" w:rsidR="002E1FDD" w:rsidRDefault="002E1FDD" w:rsidP="002E1FDD">
      <w:pPr>
        <w:spacing w:after="0"/>
        <w:ind w:left="0" w:right="0"/>
        <w:rPr>
          <w:rFonts w:ascii="Times New Roman" w:hAnsi="Times New Roman" w:cs="Times New Roman"/>
          <w:sz w:val="28"/>
          <w:szCs w:val="28"/>
        </w:rPr>
      </w:pPr>
    </w:p>
    <w:p w14:paraId="347C69FE" w14:textId="77777777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23FB1003" w14:textId="77777777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000D295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1.2 Г</w:t>
      </w:r>
      <w:r w:rsidRPr="000D2958">
        <w:rPr>
          <w:rFonts w:ascii="Times New Roman" w:hAnsi="Times New Roman" w:cs="Times New Roman"/>
          <w:sz w:val="28"/>
          <w:szCs w:val="28"/>
        </w:rPr>
        <w:t>рафик проведения работ:</w:t>
      </w:r>
    </w:p>
    <w:p w14:paraId="71A21BA7" w14:textId="77777777" w:rsidR="002E1FDD" w:rsidRDefault="002E1FDD" w:rsidP="002E1FDD">
      <w:pPr>
        <w:spacing w:after="0" w:line="360" w:lineRule="auto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82270"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</w:t>
      </w:r>
      <w:r>
        <w:rPr>
          <w:rFonts w:ascii="Times New Roman" w:hAnsi="Times New Roman" w:cs="Times New Roman"/>
          <w:sz w:val="28"/>
          <w:szCs w:val="28"/>
        </w:rPr>
        <w:t xml:space="preserve">работы, который соответствует таблице 1, </w:t>
      </w:r>
      <w:r w:rsidRPr="00882270">
        <w:rPr>
          <w:rFonts w:ascii="Times New Roman" w:hAnsi="Times New Roman" w:cs="Times New Roman"/>
          <w:sz w:val="28"/>
          <w:szCs w:val="28"/>
        </w:rPr>
        <w:t>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82270">
        <w:rPr>
          <w:rFonts w:ascii="Times New Roman" w:hAnsi="Times New Roman" w:cs="Times New Roman"/>
          <w:sz w:val="28"/>
          <w:szCs w:val="28"/>
        </w:rPr>
        <w:t xml:space="preserve">. Из рисунка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270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</w:t>
      </w:r>
      <w:r w:rsidRPr="00F17945">
        <w:rPr>
          <w:rFonts w:ascii="Times New Roman" w:hAnsi="Times New Roman" w:cs="Times New Roman"/>
          <w:sz w:val="28"/>
          <w:szCs w:val="28"/>
        </w:rPr>
        <w:t>90</w:t>
      </w:r>
      <w:r w:rsidRPr="00882270">
        <w:rPr>
          <w:rFonts w:ascii="Times New Roman" w:hAnsi="Times New Roman" w:cs="Times New Roman"/>
          <w:sz w:val="28"/>
          <w:szCs w:val="28"/>
        </w:rPr>
        <w:t xml:space="preserve"> дней.</w:t>
      </w:r>
    </w:p>
    <w:p w14:paraId="730BCA54" w14:textId="3414ED3A" w:rsidR="002E1FDD" w:rsidRDefault="00A06FDA" w:rsidP="00A06FDA">
      <w:pPr>
        <w:pStyle w:val="-1"/>
      </w:pPr>
      <w:r w:rsidRPr="00A06FDA">
        <w:drawing>
          <wp:inline distT="0" distB="0" distL="0" distR="0" wp14:anchorId="21DDA928" wp14:editId="0CD4C2C1">
            <wp:extent cx="6480175" cy="21837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1AD" w14:textId="77777777" w:rsidR="002E1FDD" w:rsidRPr="00882270" w:rsidRDefault="002E1FDD" w:rsidP="002E1FDD">
      <w:pPr>
        <w:spacing w:after="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6"/>
        <w:gridCol w:w="430"/>
        <w:gridCol w:w="516"/>
        <w:gridCol w:w="261"/>
        <w:gridCol w:w="256"/>
        <w:gridCol w:w="516"/>
        <w:gridCol w:w="516"/>
        <w:gridCol w:w="261"/>
        <w:gridCol w:w="256"/>
        <w:gridCol w:w="516"/>
        <w:gridCol w:w="516"/>
        <w:gridCol w:w="261"/>
        <w:gridCol w:w="256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2E1FDD" w14:paraId="1A6FE387" w14:textId="77777777" w:rsidTr="009154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48BE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ACAB7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BCE0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BA07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6B48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7FEE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A9A5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EEA5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01DF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B305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AC46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ECB1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FEA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61E57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6C90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ACD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9660A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C6512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E62C5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FDD" w14:paraId="7226A6A3" w14:textId="77777777" w:rsidTr="009154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8237" w14:textId="77777777" w:rsidR="002E1FDD" w:rsidRDefault="002E1FDD" w:rsidP="009154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F0"/>
          </w:tcPr>
          <w:p w14:paraId="17285F7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2DF6D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21CD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9E99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3CD4E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7F5B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93E4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7CFE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F0EF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E930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AE68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9CBD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DBCF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B6281D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DD41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DBA3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CA2C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0C5507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FDD" w14:paraId="2C9B865D" w14:textId="77777777" w:rsidTr="009154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A4CA" w14:textId="77777777" w:rsidR="002E1FDD" w:rsidRDefault="002E1FDD" w:rsidP="009154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5B0AE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2937A7C7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72C4958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59069CD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DBAF4A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849D9F5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B539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30180B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BB30E2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2876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081F5E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4C282B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51CA4D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6ED3643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5474D8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752B4D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90AEFD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3A077F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6ABD8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FDD" w14:paraId="3C3AB5E0" w14:textId="77777777" w:rsidTr="009154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723A" w14:textId="77777777" w:rsidR="002E1FDD" w:rsidRDefault="002E1FDD" w:rsidP="009154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1101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103D15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4A84032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578C5C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54762DE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EA8ABC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07D1BB12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14025E9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9F43B92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99E330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81EA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5C0232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CD0DC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A97894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27A42C8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760D24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6F4BDA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0BDB92D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97591B3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322C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FDD" w14:paraId="5C432D73" w14:textId="77777777" w:rsidTr="009154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38CE" w14:textId="77777777" w:rsidR="002E1FDD" w:rsidRDefault="002E1FDD" w:rsidP="009154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FF5EE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B3A5CB1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2B2BE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78FDE97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55B3035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6655239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6B4241F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67EAC90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352FC37A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046AEB4D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14D1A37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979ED4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5912BE3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4D94E9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456624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104D0AD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C64DF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AAFE9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4F691B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21598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FDD" w14:paraId="4E93A5B3" w14:textId="77777777" w:rsidTr="009154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EB0" w14:textId="77777777" w:rsidR="002E1FDD" w:rsidRDefault="002E1FDD" w:rsidP="009154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BDB9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1622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9EB79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B419F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1413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077C8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01D7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6D743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D034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45647245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39809DFA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163962A7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328A6A8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03265A73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71689C3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553E74F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5819863D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663FA49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99BA7A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FDD" w14:paraId="6784DA54" w14:textId="77777777" w:rsidTr="00915413"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14:paraId="11489388" w14:textId="77777777" w:rsidR="002E1FDD" w:rsidRDefault="002E1FDD" w:rsidP="009154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Дни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712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5145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84F5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A0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27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3D9C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6B3B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7D18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C03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9DD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8910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E363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05C3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D78A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B0D6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C43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DD27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F384" w14:textId="77777777" w:rsidR="002E1FDD" w:rsidRDefault="002E1FDD" w:rsidP="00915413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</w:tbl>
    <w:p w14:paraId="6EB8BE60" w14:textId="77777777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406C5E5D" w14:textId="77777777" w:rsidR="002E1FDD" w:rsidRPr="004F1383" w:rsidRDefault="002E1FDD" w:rsidP="002E1FDD">
      <w:pPr>
        <w:pStyle w:val="ad"/>
        <w:rPr>
          <w:rFonts w:ascii="Times New Roman" w:hAnsi="Times New Roman"/>
          <w:i/>
          <w:sz w:val="28"/>
          <w:szCs w:val="28"/>
        </w:rPr>
      </w:pPr>
      <w:r w:rsidRPr="004F1383">
        <w:rPr>
          <w:rFonts w:ascii="Times New Roman" w:hAnsi="Times New Roman"/>
          <w:i/>
          <w:sz w:val="28"/>
          <w:szCs w:val="28"/>
        </w:rPr>
        <w:t xml:space="preserve">Рисунок 1. </w:t>
      </w:r>
      <w:r w:rsidRPr="004F1383">
        <w:rPr>
          <w:rFonts w:ascii="Times New Roman" w:hAnsi="Times New Roman" w:cs="Times New Roman"/>
          <w:i/>
          <w:sz w:val="28"/>
          <w:szCs w:val="28"/>
        </w:rPr>
        <w:t>Календарный график выполнения работ</w:t>
      </w:r>
    </w:p>
    <w:p w14:paraId="186CE86F" w14:textId="77777777" w:rsidR="002E1FDD" w:rsidRDefault="002E1FDD" w:rsidP="002E1FDD">
      <w:pPr>
        <w:spacing w:after="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251DAB37" w14:textId="77777777" w:rsidR="002E1FDD" w:rsidRPr="0001299E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ВНИМАНИЕ! График составлен  в электронной таблице, но можно воспользоваться программным обеспечением для построения диаграмм </w:t>
      </w:r>
      <w:proofErr w:type="spellStart"/>
      <w:r w:rsidRPr="0001299E">
        <w:rPr>
          <w:rFonts w:ascii="Times New Roman" w:hAnsi="Times New Roman" w:cs="Times New Roman"/>
          <w:sz w:val="28"/>
          <w:szCs w:val="28"/>
          <w:highlight w:val="darkGray"/>
        </w:rPr>
        <w:t>Ганта</w:t>
      </w:r>
      <w:proofErr w:type="spellEnd"/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  (</w:t>
      </w:r>
      <w:proofErr w:type="spellStart"/>
      <w:r w:rsidRPr="0001299E">
        <w:rPr>
          <w:highlight w:val="darkGray"/>
        </w:rPr>
        <w:fldChar w:fldCharType="begin"/>
      </w:r>
      <w:r w:rsidRPr="0001299E">
        <w:rPr>
          <w:highlight w:val="darkGray"/>
        </w:rPr>
        <w:instrText xml:space="preserve"> HYPERLINK "https://marketsplash.com/ru/proghrammnoie-obiespiechieniie-dlia-postroieniia-diaghramm-ganta/" \l "1-ganttpro" </w:instrText>
      </w:r>
      <w:r w:rsidRPr="0001299E">
        <w:rPr>
          <w:highlight w:val="darkGray"/>
        </w:rPr>
        <w:fldChar w:fldCharType="separate"/>
      </w:r>
      <w:r w:rsidRPr="0001299E">
        <w:rPr>
          <w:rStyle w:val="-3"/>
          <w:sz w:val="28"/>
          <w:szCs w:val="28"/>
          <w:highlight w:val="darkGray"/>
        </w:rPr>
        <w:t>GanttPRO</w:t>
      </w:r>
      <w:proofErr w:type="spellEnd"/>
      <w:r w:rsidRPr="0001299E">
        <w:rPr>
          <w:rStyle w:val="-3"/>
          <w:sz w:val="28"/>
          <w:szCs w:val="28"/>
          <w:highlight w:val="darkGray"/>
        </w:rPr>
        <w:fldChar w:fldCharType="end"/>
      </w:r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9" w:anchor="2-mondaycom" w:history="1">
        <w:r w:rsidRPr="0001299E">
          <w:rPr>
            <w:rStyle w:val="-3"/>
            <w:sz w:val="28"/>
            <w:szCs w:val="28"/>
            <w:highlight w:val="darkGray"/>
          </w:rPr>
          <w:t>Monday.com</w:t>
        </w:r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0" w:anchor="3-teamgantt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Teamgantt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1" w:anchor="4-wrike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Wrike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2" w:anchor="5-ntask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nTask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3" w:anchor="6-paymo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Paymo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4" w:anchor="7-clickup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ClickUp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5" w:anchor="8-redbooth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Redbooth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6" w:anchor="9-ganttproject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GanttProject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7" w:anchor="10-excel" w:history="1">
        <w:r w:rsidRPr="0001299E">
          <w:rPr>
            <w:rStyle w:val="-3"/>
            <w:sz w:val="28"/>
            <w:szCs w:val="28"/>
            <w:highlight w:val="darkGray"/>
          </w:rPr>
          <w:t>Excel</w:t>
        </w:r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 xml:space="preserve">, </w:t>
      </w:r>
      <w:hyperlink r:id="rId18" w:anchor="11-studiobinder" w:history="1">
        <w:proofErr w:type="spellStart"/>
        <w:r w:rsidRPr="0001299E">
          <w:rPr>
            <w:rStyle w:val="-3"/>
            <w:sz w:val="28"/>
            <w:szCs w:val="28"/>
            <w:highlight w:val="darkGray"/>
          </w:rPr>
          <w:t>StudioBinder</w:t>
        </w:r>
        <w:proofErr w:type="spellEnd"/>
      </w:hyperlink>
      <w:r w:rsidRPr="0001299E">
        <w:rPr>
          <w:rFonts w:ascii="Times New Roman" w:hAnsi="Times New Roman" w:cs="Times New Roman"/>
          <w:sz w:val="28"/>
          <w:szCs w:val="28"/>
          <w:highlight w:val="darkGray"/>
        </w:rPr>
        <w:t>).</w:t>
      </w:r>
    </w:p>
    <w:p w14:paraId="7E3E1BFE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99E">
        <w:rPr>
          <w:rFonts w:ascii="Times New Roman" w:hAnsi="Times New Roman" w:cs="Times New Roman"/>
          <w:sz w:val="28"/>
          <w:szCs w:val="28"/>
          <w:highlight w:val="darkGray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882270">
        <w:rPr>
          <w:rFonts w:ascii="Times New Roman" w:hAnsi="Times New Roman" w:cs="Times New Roman"/>
          <w:sz w:val="28"/>
          <w:szCs w:val="28"/>
        </w:rPr>
        <w:t xml:space="preserve">алендарный график исполнения </w:t>
      </w:r>
      <w:r>
        <w:rPr>
          <w:rFonts w:ascii="Times New Roman" w:hAnsi="Times New Roman" w:cs="Times New Roman"/>
          <w:sz w:val="28"/>
          <w:szCs w:val="28"/>
        </w:rPr>
        <w:t xml:space="preserve">проекта в соответствии с  таблицей 2 </w:t>
      </w:r>
      <w:r w:rsidRPr="00882270">
        <w:rPr>
          <w:rFonts w:ascii="Times New Roman" w:hAnsi="Times New Roman" w:cs="Times New Roman"/>
          <w:sz w:val="28"/>
          <w:szCs w:val="28"/>
        </w:rPr>
        <w:t>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882270">
        <w:rPr>
          <w:rFonts w:ascii="Times New Roman" w:hAnsi="Times New Roman" w:cs="Times New Roman"/>
          <w:sz w:val="28"/>
          <w:szCs w:val="28"/>
        </w:rPr>
        <w:t>.</w:t>
      </w:r>
    </w:p>
    <w:p w14:paraId="2D5C8CE7" w14:textId="1AC2D927" w:rsidR="002E1FDD" w:rsidRPr="00154491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491">
        <w:rPr>
          <w:rFonts w:ascii="Times New Roman" w:eastAsia="Calibri" w:hAnsi="Times New Roman" w:cs="Times New Roman"/>
          <w:sz w:val="28"/>
          <w:szCs w:val="28"/>
        </w:rPr>
        <w:t xml:space="preserve">Диаграмма </w:t>
      </w:r>
      <w:proofErr w:type="spellStart"/>
      <w:r w:rsidRPr="00154491">
        <w:rPr>
          <w:rFonts w:ascii="Times New Roman" w:eastAsia="Calibri" w:hAnsi="Times New Roman" w:cs="Times New Roman"/>
          <w:sz w:val="28"/>
          <w:szCs w:val="28"/>
        </w:rPr>
        <w:t>Ганта</w:t>
      </w:r>
      <w:proofErr w:type="spellEnd"/>
      <w:r w:rsidRPr="00154491">
        <w:rPr>
          <w:rFonts w:ascii="Times New Roman" w:eastAsia="Calibri" w:hAnsi="Times New Roman" w:cs="Times New Roman"/>
          <w:sz w:val="28"/>
          <w:szCs w:val="28"/>
        </w:rPr>
        <w:t xml:space="preserve"> широко используется для визуализации хода выполнения задач, планирования ресурсов, графика рабочего времени и других данных, которые представляются набором временных интервалов </w:t>
      </w:r>
      <w:r w:rsidRPr="00154491">
        <w:rPr>
          <w:rFonts w:ascii="Times New Roman" w:eastAsia="Calibri" w:hAnsi="Times New Roman" w:cs="Times New Roman"/>
          <w:sz w:val="28"/>
          <w:szCs w:val="28"/>
        </w:rPr>
        <w:sym w:font="Symbol" w:char="F05B"/>
      </w:r>
      <w:r>
        <w:rPr>
          <w:rFonts w:ascii="Times New Roman" w:eastAsia="Calibri" w:hAnsi="Times New Roman" w:cs="Times New Roman"/>
          <w:sz w:val="28"/>
          <w:szCs w:val="28"/>
        </w:rPr>
        <w:t>1-3</w:t>
      </w:r>
      <w:r w:rsidRPr="00154491">
        <w:rPr>
          <w:rFonts w:ascii="Times New Roman" w:eastAsia="Calibri" w:hAnsi="Times New Roman" w:cs="Times New Roman"/>
          <w:sz w:val="28"/>
          <w:szCs w:val="28"/>
        </w:rPr>
        <w:sym w:font="Symbol" w:char="F05D"/>
      </w:r>
      <w:r w:rsidRPr="0015449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1544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Она необходима для соблюдения сроков выполнения работ, и, соответственно, анализа хода </w:t>
      </w:r>
      <w:r w:rsidRPr="00154491">
        <w:rPr>
          <w:rFonts w:ascii="Times New Roman" w:hAnsi="Times New Roman" w:cs="Times New Roman"/>
          <w:sz w:val="28"/>
          <w:szCs w:val="28"/>
        </w:rPr>
        <w:t xml:space="preserve">проектирования и/или разработки </w:t>
      </w:r>
      <w:r w:rsidRPr="001544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ИТ-решения в рамках ВКР. </w:t>
      </w:r>
      <w:r w:rsidR="00215B24">
        <w:rPr>
          <w:rFonts w:ascii="Times New Roman" w:eastAsia="Calibri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A6B26E0" wp14:editId="3CCCE03A">
            <wp:extent cx="6477000" cy="431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491">
        <w:rPr>
          <w:rFonts w:ascii="Times New Roman" w:eastAsia="Calibri" w:hAnsi="Times New Roman" w:cs="Times New Roman"/>
          <w:sz w:val="28"/>
          <w:szCs w:val="28"/>
        </w:rPr>
        <w:t xml:space="preserve">Необходимо отметить, что задачи могут выполняться как последовательно, так и параллельно, с целью сокращения срока выполнения проекта. При заполнении </w:t>
      </w:r>
      <w:r w:rsidRPr="009C67F4">
        <w:rPr>
          <w:rFonts w:ascii="Times New Roman" w:eastAsia="Calibri" w:hAnsi="Times New Roman" w:cs="Times New Roman"/>
          <w:sz w:val="28"/>
          <w:szCs w:val="28"/>
        </w:rPr>
        <w:t xml:space="preserve">таблицы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54491">
        <w:rPr>
          <w:rFonts w:ascii="Times New Roman" w:eastAsia="Calibri" w:hAnsi="Times New Roman" w:cs="Times New Roman"/>
          <w:sz w:val="28"/>
          <w:szCs w:val="28"/>
        </w:rPr>
        <w:t xml:space="preserve"> и построении диаграммы </w:t>
      </w:r>
      <w:proofErr w:type="spellStart"/>
      <w:r w:rsidRPr="00154491">
        <w:rPr>
          <w:rFonts w:ascii="Times New Roman" w:eastAsia="Calibri" w:hAnsi="Times New Roman" w:cs="Times New Roman"/>
          <w:sz w:val="28"/>
          <w:szCs w:val="28"/>
        </w:rPr>
        <w:t>Ганта</w:t>
      </w:r>
      <w:proofErr w:type="spellEnd"/>
      <w:r w:rsidRPr="00154491">
        <w:rPr>
          <w:rFonts w:ascii="Times New Roman" w:eastAsia="Calibri" w:hAnsi="Times New Roman" w:cs="Times New Roman"/>
          <w:sz w:val="28"/>
          <w:szCs w:val="28"/>
        </w:rPr>
        <w:t xml:space="preserve"> студент демонстрирует умения организации совместной деятельности команды проекта.</w:t>
      </w:r>
    </w:p>
    <w:p w14:paraId="5296351C" w14:textId="242B1DB6" w:rsidR="002E1FDD" w:rsidRPr="00F05163" w:rsidRDefault="00215B24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780600A" w14:textId="40117CF8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42F15CEA" w14:textId="77777777" w:rsidR="002E1FDD" w:rsidRPr="00154491" w:rsidRDefault="002E1FDD" w:rsidP="002E1FD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0864B75" w14:textId="77777777" w:rsidR="002E1FDD" w:rsidRDefault="002E1FDD" w:rsidP="002E1FDD">
      <w:pPr>
        <w:rPr>
          <w:rFonts w:ascii="Times New Roman" w:hAnsi="Times New Roman"/>
          <w:i/>
          <w:sz w:val="28"/>
          <w:szCs w:val="28"/>
        </w:rPr>
        <w:sectPr w:rsidR="002E1FDD" w:rsidSect="00967B7D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B09A828" w14:textId="77777777" w:rsidR="002E1FDD" w:rsidRDefault="002E1FDD" w:rsidP="002E1FDD">
      <w:pPr>
        <w:rPr>
          <w:rFonts w:ascii="Times New Roman" w:hAnsi="Times New Roman"/>
          <w:i/>
          <w:sz w:val="28"/>
          <w:szCs w:val="28"/>
        </w:rPr>
      </w:pPr>
    </w:p>
    <w:p w14:paraId="3C8512DF" w14:textId="77777777" w:rsidR="002E1FDD" w:rsidRDefault="002E1FDD" w:rsidP="002E1FDD">
      <w:pPr>
        <w:rPr>
          <w:noProof/>
          <w:lang w:eastAsia="ru-RU"/>
        </w:rPr>
      </w:pPr>
    </w:p>
    <w:p w14:paraId="5831D717" w14:textId="77777777" w:rsidR="002E1FDD" w:rsidRDefault="002E1FDD" w:rsidP="002E1FDD">
      <w:pPr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FA960" wp14:editId="71218F34">
            <wp:extent cx="9304020" cy="5371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/>
                    <a:srcRect l="6877" t="10358" r="26643" b="21893"/>
                    <a:stretch/>
                  </pic:blipFill>
                  <pic:spPr bwMode="auto">
                    <a:xfrm>
                      <a:off x="0" y="0"/>
                      <a:ext cx="9338098" cy="539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584A5" w14:textId="77777777" w:rsidR="002E1FDD" w:rsidRDefault="002E1FDD" w:rsidP="002E1FDD">
      <w:pPr>
        <w:rPr>
          <w:rFonts w:ascii="Times New Roman" w:hAnsi="Times New Roman"/>
          <w:b/>
          <w:sz w:val="28"/>
          <w:szCs w:val="28"/>
        </w:rPr>
      </w:pPr>
      <w:r w:rsidRPr="004F1383">
        <w:rPr>
          <w:rFonts w:ascii="Times New Roman" w:hAnsi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/>
          <w:i/>
          <w:sz w:val="28"/>
          <w:szCs w:val="28"/>
        </w:rPr>
        <w:t>2</w:t>
      </w:r>
      <w:r w:rsidRPr="004F1383">
        <w:rPr>
          <w:rFonts w:ascii="Times New Roman" w:hAnsi="Times New Roman"/>
          <w:i/>
          <w:sz w:val="28"/>
          <w:szCs w:val="28"/>
        </w:rPr>
        <w:t xml:space="preserve">. </w:t>
      </w:r>
      <w:r w:rsidRPr="004F1383">
        <w:rPr>
          <w:rFonts w:ascii="Times New Roman" w:hAnsi="Times New Roman" w:cs="Times New Roman"/>
          <w:i/>
          <w:sz w:val="28"/>
          <w:szCs w:val="28"/>
        </w:rPr>
        <w:t xml:space="preserve">Календарный график выполнения </w:t>
      </w:r>
      <w:r>
        <w:rPr>
          <w:rFonts w:ascii="Times New Roman" w:hAnsi="Times New Roman" w:cs="Times New Roman"/>
          <w:i/>
          <w:sz w:val="28"/>
          <w:szCs w:val="28"/>
        </w:rPr>
        <w:t>проекта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538E6803" w14:textId="77777777" w:rsidR="002E1FDD" w:rsidRDefault="002E1FDD" w:rsidP="002E1FDD">
      <w:pPr>
        <w:pStyle w:val="ad"/>
        <w:rPr>
          <w:rFonts w:ascii="Times New Roman" w:hAnsi="Times New Roman"/>
          <w:b/>
          <w:sz w:val="28"/>
          <w:szCs w:val="28"/>
        </w:rPr>
        <w:sectPr w:rsidR="002E1FDD" w:rsidSect="00F17945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14:paraId="19390C2A" w14:textId="77777777" w:rsidR="002E1FDD" w:rsidRDefault="002E1FDD" w:rsidP="002E1FDD">
      <w:pPr>
        <w:pStyle w:val="a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  <w:r w:rsidRPr="00095DAA">
        <w:rPr>
          <w:rFonts w:ascii="Times New Roman" w:hAnsi="Times New Roman" w:cs="Times New Roman"/>
          <w:b/>
          <w:sz w:val="28"/>
          <w:szCs w:val="28"/>
        </w:rPr>
        <w:t>.</w:t>
      </w:r>
    </w:p>
    <w:p w14:paraId="3C946F44" w14:textId="77777777" w:rsidR="002E1FDD" w:rsidRDefault="002E1FDD" w:rsidP="002E1FDD">
      <w:pPr>
        <w:pStyle w:val="ad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57D4C89" w14:textId="77777777" w:rsidR="002E1FDD" w:rsidRPr="00A9289B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Себестоимость </w:t>
      </w:r>
      <w:r>
        <w:rPr>
          <w:rFonts w:ascii="Times New Roman" w:hAnsi="Times New Roman" w:cs="Times New Roman"/>
          <w:sz w:val="28"/>
          <w:szCs w:val="28"/>
        </w:rPr>
        <w:t>работ (</w:t>
      </w:r>
      <w:r w:rsidRPr="00A9289B">
        <w:rPr>
          <w:rFonts w:ascii="Times New Roman" w:hAnsi="Times New Roman" w:cs="Times New Roman"/>
          <w:sz w:val="28"/>
          <w:szCs w:val="28"/>
        </w:rPr>
        <w:t>проектирования и/или разработки ИТ-решения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9289B">
        <w:rPr>
          <w:rFonts w:ascii="Times New Roman" w:hAnsi="Times New Roman" w:cs="Times New Roman"/>
          <w:sz w:val="28"/>
          <w:szCs w:val="28"/>
        </w:rPr>
        <w:t>складывается из затрат по следующим статьям:</w:t>
      </w:r>
    </w:p>
    <w:p w14:paraId="52EDEC86" w14:textId="77777777" w:rsidR="002E1FDD" w:rsidRPr="000D2958" w:rsidRDefault="002E1FDD" w:rsidP="002E1FDD">
      <w:pPr>
        <w:pStyle w:val="ad"/>
        <w:spacing w:after="0" w:line="360" w:lineRule="auto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C97B8D5" w14:textId="77777777" w:rsidR="002E1FDD" w:rsidRPr="00A9289B" w:rsidRDefault="002E1FDD" w:rsidP="002E1FDD">
      <w:pPr>
        <w:pStyle w:val="ad"/>
        <w:spacing w:after="0"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1 статья «Сырье и материалы» + ТЗР (15%) от ∑ итого по материалам</w:t>
      </w:r>
    </w:p>
    <w:p w14:paraId="339A894A" w14:textId="77777777" w:rsidR="002E1FDD" w:rsidRPr="00A9289B" w:rsidRDefault="002E1FDD" w:rsidP="002E1FDD">
      <w:pPr>
        <w:pStyle w:val="ad"/>
        <w:spacing w:after="0"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2 статья «Основная заработная плата»</w:t>
      </w:r>
    </w:p>
    <w:p w14:paraId="4A91A16A" w14:textId="77777777" w:rsidR="002E1FDD" w:rsidRPr="00A9289B" w:rsidRDefault="002E1FDD" w:rsidP="002E1FDD">
      <w:pPr>
        <w:pStyle w:val="ad"/>
        <w:spacing w:after="0"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3 статья «Дополнительная заработная плата» 20-30% от основной заработной платы</w:t>
      </w:r>
    </w:p>
    <w:p w14:paraId="4FEA4EED" w14:textId="77777777" w:rsidR="002E1FDD" w:rsidRPr="00A9289B" w:rsidRDefault="002E1FDD" w:rsidP="002E1FDD">
      <w:pPr>
        <w:pStyle w:val="ad"/>
        <w:spacing w:after="0"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4 статья «Страховые </w:t>
      </w:r>
      <w:r>
        <w:rPr>
          <w:rFonts w:ascii="Times New Roman" w:hAnsi="Times New Roman" w:cs="Times New Roman"/>
          <w:sz w:val="28"/>
          <w:szCs w:val="28"/>
        </w:rPr>
        <w:t>взносы</w:t>
      </w:r>
      <w:r w:rsidRPr="00A9289B">
        <w:rPr>
          <w:rFonts w:ascii="Times New Roman" w:hAnsi="Times New Roman" w:cs="Times New Roman"/>
          <w:sz w:val="28"/>
          <w:szCs w:val="28"/>
        </w:rPr>
        <w:t>» - 30% от ФОТ, а также 0,2% ставка за травматизм</w:t>
      </w:r>
    </w:p>
    <w:p w14:paraId="6AE2B7C1" w14:textId="77777777" w:rsidR="002E1FDD" w:rsidRPr="00A9289B" w:rsidRDefault="002E1FDD" w:rsidP="002E1FDD">
      <w:pPr>
        <w:pStyle w:val="ad"/>
        <w:spacing w:after="0"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5 статья «Амортизация» </w:t>
      </w:r>
    </w:p>
    <w:p w14:paraId="16B06944" w14:textId="77777777" w:rsidR="002E1FDD" w:rsidRPr="00A9289B" w:rsidRDefault="002E1FDD" w:rsidP="002E1FDD">
      <w:pPr>
        <w:pStyle w:val="ad"/>
        <w:spacing w:after="0"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6 статья «Прочие расходы» </w:t>
      </w:r>
    </w:p>
    <w:p w14:paraId="08C31CD0" w14:textId="77777777" w:rsidR="002E1FDD" w:rsidRDefault="002E1FDD" w:rsidP="002E1FDD">
      <w:pPr>
        <w:pStyle w:val="ad"/>
        <w:spacing w:after="0" w:line="360" w:lineRule="auto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0351980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F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 работе  объем затрат на НИР и ОКР (</w:t>
      </w:r>
      <w:r w:rsidRPr="00A9289B">
        <w:rPr>
          <w:rFonts w:ascii="Times New Roman" w:hAnsi="Times New Roman" w:cs="Times New Roman"/>
          <w:sz w:val="28"/>
          <w:szCs w:val="28"/>
        </w:rPr>
        <w:t>проектирования и/или разработки ИТ-решения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662FE">
        <w:rPr>
          <w:rFonts w:ascii="Times New Roman" w:hAnsi="Times New Roman" w:cs="Times New Roman"/>
          <w:sz w:val="28"/>
          <w:szCs w:val="28"/>
        </w:rPr>
        <w:t>был проведен методом калькулирования.</w:t>
      </w:r>
    </w:p>
    <w:p w14:paraId="50201758" w14:textId="77777777" w:rsidR="002E1FDD" w:rsidRPr="005D0FB7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0FB7">
        <w:rPr>
          <w:rFonts w:ascii="Times New Roman" w:hAnsi="Times New Roman" w:cs="Times New Roman"/>
          <w:i/>
          <w:sz w:val="28"/>
          <w:szCs w:val="28"/>
        </w:rPr>
        <w:t>1 статья «Сырье и материалы».</w:t>
      </w:r>
    </w:p>
    <w:p w14:paraId="7A2C6E9F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К этой статье относится: стоимость материалов, покупных изделий, полуфабрикатов, комплектующих изделий и других материальных ценностей, расходуемых непосредственно в процессе выполнения работ (проектирования и/или разработки ИТ-решения). Потребность в материальных ресурсах определяется на основе материальных спецификаций, в которых указывается наименование, количество и цена используемых в процессе работы материальных ценностей. </w:t>
      </w:r>
    </w:p>
    <w:p w14:paraId="159CB9EF" w14:textId="77777777" w:rsidR="002E1FDD" w:rsidRPr="009665D4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описании стоимости расходов на «Сырье и материалы» будем считать, что предприятие (университет) в своей учетной политике придерживается лимита стоимости основных средств в 100 тыс. руб. А это </w:t>
      </w:r>
      <w:r>
        <w:rPr>
          <w:rFonts w:ascii="Times New Roman" w:hAnsi="Times New Roman" w:cs="Times New Roman"/>
          <w:sz w:val="28"/>
          <w:szCs w:val="28"/>
        </w:rPr>
        <w:lastRenderedPageBreak/>
        <w:t>значит, что и</w:t>
      </w:r>
      <w:r w:rsidRPr="009665D4">
        <w:rPr>
          <w:rFonts w:ascii="Times New Roman" w:hAnsi="Times New Roman" w:cs="Times New Roman"/>
          <w:sz w:val="28"/>
          <w:szCs w:val="28"/>
        </w:rPr>
        <w:t>мущество со сроком полезного использования более 12 месяцев, но стоимостью ниже установленного лимита можно относить к расходам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F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4,5</w:t>
      </w:r>
      <w:r w:rsidRPr="005D0F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5B627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В стоимость материальных затрат включаются транспортно-заготовительные расходы, которые возьмем на уровне 5-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A9289B">
        <w:rPr>
          <w:rFonts w:ascii="Times New Roman" w:hAnsi="Times New Roman" w:cs="Times New Roman"/>
          <w:sz w:val="28"/>
          <w:szCs w:val="28"/>
        </w:rPr>
        <w:t xml:space="preserve"> % стоимости затрат по статье (табл</w:t>
      </w:r>
      <w:r>
        <w:rPr>
          <w:rFonts w:ascii="Times New Roman" w:hAnsi="Times New Roman" w:cs="Times New Roman"/>
          <w:sz w:val="28"/>
          <w:szCs w:val="28"/>
        </w:rPr>
        <w:t>ица 3</w:t>
      </w:r>
      <w:r w:rsidRPr="00A9289B">
        <w:rPr>
          <w:rFonts w:ascii="Times New Roman" w:hAnsi="Times New Roman" w:cs="Times New Roman"/>
          <w:sz w:val="28"/>
          <w:szCs w:val="28"/>
        </w:rPr>
        <w:t>). В эту статью включаются также затраты на оформление комплекта документов.</w:t>
      </w:r>
    </w:p>
    <w:p w14:paraId="6279D613" w14:textId="77777777" w:rsidR="002E1FDD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71683EC" w14:textId="77777777" w:rsidR="002E1FDD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35CFD997" w14:textId="77777777" w:rsidR="002E1FDD" w:rsidRDefault="002E1FDD" w:rsidP="002E1F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м</w:t>
      </w:r>
      <w:r w:rsidRPr="006C06F2">
        <w:rPr>
          <w:rFonts w:ascii="Times New Roman" w:hAnsi="Times New Roman" w:cs="Times New Roman"/>
          <w:sz w:val="28"/>
          <w:szCs w:val="28"/>
        </w:rPr>
        <w:t>атериал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01DB3C38" w14:textId="77777777" w:rsidR="002E1FDD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2453"/>
        <w:gridCol w:w="1692"/>
        <w:gridCol w:w="1336"/>
        <w:gridCol w:w="1402"/>
        <w:gridCol w:w="1685"/>
      </w:tblGrid>
      <w:tr w:rsidR="000150DF" w14:paraId="7B60EC35" w14:textId="77777777" w:rsidTr="00591493">
        <w:trPr>
          <w:jc w:val="center"/>
        </w:trPr>
        <w:tc>
          <w:tcPr>
            <w:tcW w:w="777" w:type="dxa"/>
          </w:tcPr>
          <w:p w14:paraId="52A1D2F6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453" w:type="dxa"/>
          </w:tcPr>
          <w:p w14:paraId="2526FE10" w14:textId="77777777" w:rsidR="002E1FDD" w:rsidRPr="008A758B" w:rsidRDefault="002E1FDD" w:rsidP="00A24B6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63ED7C5C" w14:textId="77777777" w:rsidR="002E1FDD" w:rsidRPr="008A758B" w:rsidRDefault="002E1FDD" w:rsidP="00A24B6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692" w:type="dxa"/>
          </w:tcPr>
          <w:p w14:paraId="28C8B961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336" w:type="dxa"/>
          </w:tcPr>
          <w:p w14:paraId="377C7D8E" w14:textId="5896CF6A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Кол</w:t>
            </w:r>
            <w:r w:rsidR="000150DF">
              <w:rPr>
                <w:rFonts w:ascii="Times New Roman" w:hAnsi="Times New Roman" w:cs="Times New Roman"/>
                <w:b/>
                <w:sz w:val="24"/>
                <w:szCs w:val="24"/>
              </w:rPr>
              <w:t>-во</w:t>
            </w:r>
          </w:p>
        </w:tc>
        <w:tc>
          <w:tcPr>
            <w:tcW w:w="1402" w:type="dxa"/>
          </w:tcPr>
          <w:p w14:paraId="3DE976B8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</w:tcPr>
          <w:p w14:paraId="407C4B48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150DF" w14:paraId="0E5DD5C6" w14:textId="77777777" w:rsidTr="00591493">
        <w:trPr>
          <w:jc w:val="center"/>
        </w:trPr>
        <w:tc>
          <w:tcPr>
            <w:tcW w:w="777" w:type="dxa"/>
          </w:tcPr>
          <w:p w14:paraId="5052B267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53" w:type="dxa"/>
          </w:tcPr>
          <w:p w14:paraId="0F92EAB8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14:paraId="12434B65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3AB01E29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2" w:type="dxa"/>
          </w:tcPr>
          <w:p w14:paraId="1181D4C7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</w:tcPr>
          <w:p w14:paraId="3CCC8D84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E5F49" w14:paraId="149AE4F6" w14:textId="77777777" w:rsidTr="00591493">
        <w:trPr>
          <w:jc w:val="center"/>
        </w:trPr>
        <w:tc>
          <w:tcPr>
            <w:tcW w:w="777" w:type="dxa"/>
          </w:tcPr>
          <w:p w14:paraId="63AACEE6" w14:textId="138DF2A4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3" w:type="dxa"/>
          </w:tcPr>
          <w:p w14:paraId="2AD02CA4" w14:textId="654A67D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Переходник USB-</w:t>
            </w:r>
            <w:proofErr w:type="spellStart"/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Blaster</w:t>
            </w:r>
            <w:proofErr w:type="spellEnd"/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для программирования ПЛИС</w:t>
            </w:r>
          </w:p>
        </w:tc>
        <w:tc>
          <w:tcPr>
            <w:tcW w:w="1692" w:type="dxa"/>
          </w:tcPr>
          <w:p w14:paraId="0F4D5650" w14:textId="27DC2BF4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336" w:type="dxa"/>
          </w:tcPr>
          <w:p w14:paraId="24F50086" w14:textId="3E37C7AF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6621D6C4" w14:textId="3B7D3642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685" w:type="dxa"/>
          </w:tcPr>
          <w:p w14:paraId="3B38FEFC" w14:textId="43F59CC8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4E5F49" w14:paraId="7D0E9FA1" w14:textId="77777777" w:rsidTr="00591493">
        <w:trPr>
          <w:jc w:val="center"/>
        </w:trPr>
        <w:tc>
          <w:tcPr>
            <w:tcW w:w="777" w:type="dxa"/>
          </w:tcPr>
          <w:p w14:paraId="36F7AB9E" w14:textId="33FE9ABC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3" w:type="dxa"/>
          </w:tcPr>
          <w:p w14:paraId="567F8D49" w14:textId="73E5B29C" w:rsidR="004E5F49" w:rsidRP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Макетная плата (для отладки подключения биосенсоров)</w:t>
            </w:r>
          </w:p>
        </w:tc>
        <w:tc>
          <w:tcPr>
            <w:tcW w:w="1692" w:type="dxa"/>
          </w:tcPr>
          <w:p w14:paraId="765C0EE5" w14:textId="7E84860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336" w:type="dxa"/>
          </w:tcPr>
          <w:p w14:paraId="44B45E2D" w14:textId="3D15B03A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568DCF45" w14:textId="21C2083B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85" w:type="dxa"/>
          </w:tcPr>
          <w:p w14:paraId="19556BA0" w14:textId="2E49A0E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4E5F49" w14:paraId="23D12CE7" w14:textId="77777777" w:rsidTr="00591493">
        <w:trPr>
          <w:jc w:val="center"/>
        </w:trPr>
        <w:tc>
          <w:tcPr>
            <w:tcW w:w="777" w:type="dxa"/>
          </w:tcPr>
          <w:p w14:paraId="0A12CE83" w14:textId="3D59EC36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3" w:type="dxa"/>
          </w:tcPr>
          <w:p w14:paraId="0E8921ED" w14:textId="1ADE0B6C" w:rsidR="004E5F49" w:rsidRP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Провода соединительные (</w:t>
            </w:r>
            <w:proofErr w:type="spellStart"/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Dupont</w:t>
            </w:r>
            <w:proofErr w:type="spellEnd"/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кабели)</w:t>
            </w:r>
          </w:p>
        </w:tc>
        <w:tc>
          <w:tcPr>
            <w:tcW w:w="1692" w:type="dxa"/>
          </w:tcPr>
          <w:p w14:paraId="3DE74CA0" w14:textId="2464511C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</w:p>
        </w:tc>
        <w:tc>
          <w:tcPr>
            <w:tcW w:w="1336" w:type="dxa"/>
          </w:tcPr>
          <w:p w14:paraId="6D73738F" w14:textId="0BF31FB9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01252233" w14:textId="2921A5BE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85" w:type="dxa"/>
          </w:tcPr>
          <w:p w14:paraId="089DABB6" w14:textId="7B48286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4E5F49" w14:paraId="3E916519" w14:textId="77777777" w:rsidTr="00591493">
        <w:trPr>
          <w:jc w:val="center"/>
        </w:trPr>
        <w:tc>
          <w:tcPr>
            <w:tcW w:w="777" w:type="dxa"/>
          </w:tcPr>
          <w:p w14:paraId="78DD87D8" w14:textId="2EDDA41E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3" w:type="dxa"/>
          </w:tcPr>
          <w:p w14:paraId="65B16613" w14:textId="49B502F7" w:rsidR="004E5F49" w:rsidRP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питания 5 В / 2.5А</w:t>
            </w:r>
          </w:p>
        </w:tc>
        <w:tc>
          <w:tcPr>
            <w:tcW w:w="1692" w:type="dxa"/>
          </w:tcPr>
          <w:p w14:paraId="61A5C370" w14:textId="0171898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336" w:type="dxa"/>
          </w:tcPr>
          <w:p w14:paraId="2F47860A" w14:textId="7BB50F3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65EE0C1E" w14:textId="289B249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85" w:type="dxa"/>
          </w:tcPr>
          <w:p w14:paraId="7853B69C" w14:textId="3AB9ADCC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0150DF" w14:paraId="551FF4FC" w14:textId="77777777" w:rsidTr="00591493">
        <w:trPr>
          <w:jc w:val="center"/>
        </w:trPr>
        <w:tc>
          <w:tcPr>
            <w:tcW w:w="777" w:type="dxa"/>
          </w:tcPr>
          <w:p w14:paraId="6CEF81A3" w14:textId="4DF8FC53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3" w:type="dxa"/>
          </w:tcPr>
          <w:p w14:paraId="3B4D2DF2" w14:textId="3F3229EB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USB-флешка 8 ГБ для загрузки прошивки</w:t>
            </w:r>
          </w:p>
        </w:tc>
        <w:tc>
          <w:tcPr>
            <w:tcW w:w="1692" w:type="dxa"/>
          </w:tcPr>
          <w:p w14:paraId="1AE86DC4" w14:textId="1C3D86A6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336" w:type="dxa"/>
          </w:tcPr>
          <w:p w14:paraId="61C7AB4D" w14:textId="3A69FED7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4403A488" w14:textId="00A62F3F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1685" w:type="dxa"/>
          </w:tcPr>
          <w:p w14:paraId="5ACBBD09" w14:textId="42101035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</w:tr>
      <w:tr w:rsidR="000150DF" w14:paraId="0CCE222D" w14:textId="77777777" w:rsidTr="00591493">
        <w:trPr>
          <w:jc w:val="center"/>
        </w:trPr>
        <w:tc>
          <w:tcPr>
            <w:tcW w:w="777" w:type="dxa"/>
          </w:tcPr>
          <w:p w14:paraId="460644E8" w14:textId="40CB3994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3" w:type="dxa"/>
          </w:tcPr>
          <w:p w14:paraId="798E5E8E" w14:textId="6DFBF37A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692" w:type="dxa"/>
          </w:tcPr>
          <w:p w14:paraId="65CE6B77" w14:textId="20AB32A1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4E5F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</w:p>
        </w:tc>
        <w:tc>
          <w:tcPr>
            <w:tcW w:w="1336" w:type="dxa"/>
          </w:tcPr>
          <w:p w14:paraId="3AFD9410" w14:textId="40AC845D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2D260FDE" w14:textId="355EB755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2989</w:t>
            </w:r>
          </w:p>
        </w:tc>
        <w:tc>
          <w:tcPr>
            <w:tcW w:w="1685" w:type="dxa"/>
          </w:tcPr>
          <w:p w14:paraId="283B7A43" w14:textId="0DABFFAA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2989</w:t>
            </w:r>
          </w:p>
        </w:tc>
      </w:tr>
      <w:tr w:rsidR="004E5F49" w14:paraId="0775C5CC" w14:textId="77777777" w:rsidTr="00591493">
        <w:trPr>
          <w:jc w:val="center"/>
        </w:trPr>
        <w:tc>
          <w:tcPr>
            <w:tcW w:w="777" w:type="dxa"/>
          </w:tcPr>
          <w:p w14:paraId="43F0349D" w14:textId="18530614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3" w:type="dxa"/>
          </w:tcPr>
          <w:p w14:paraId="711F4180" w14:textId="137AC94F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Канцелярский набор</w:t>
            </w:r>
          </w:p>
        </w:tc>
        <w:tc>
          <w:tcPr>
            <w:tcW w:w="1692" w:type="dxa"/>
          </w:tcPr>
          <w:p w14:paraId="5720BCDE" w14:textId="4AD09505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4E5F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</w:p>
        </w:tc>
        <w:tc>
          <w:tcPr>
            <w:tcW w:w="1336" w:type="dxa"/>
          </w:tcPr>
          <w:p w14:paraId="1DFA63BF" w14:textId="025D2AF8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29D15AB9" w14:textId="4B461FDE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685" w:type="dxa"/>
          </w:tcPr>
          <w:p w14:paraId="5F9237DB" w14:textId="5C417532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4E5F49" w14:paraId="40660E3C" w14:textId="77777777" w:rsidTr="00591493">
        <w:trPr>
          <w:jc w:val="center"/>
        </w:trPr>
        <w:tc>
          <w:tcPr>
            <w:tcW w:w="777" w:type="dxa"/>
          </w:tcPr>
          <w:p w14:paraId="3D5D7338" w14:textId="26E8DC87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453" w:type="dxa"/>
          </w:tcPr>
          <w:p w14:paraId="451A0568" w14:textId="2A9F6E9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Комплект документации и распечаток</w:t>
            </w:r>
          </w:p>
        </w:tc>
        <w:tc>
          <w:tcPr>
            <w:tcW w:w="1692" w:type="dxa"/>
          </w:tcPr>
          <w:p w14:paraId="124E4D5C" w14:textId="58596A4F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E5F49">
              <w:rPr>
                <w:rFonts w:ascii="Times New Roman" w:hAnsi="Times New Roman" w:cs="Times New Roman"/>
                <w:sz w:val="24"/>
                <w:szCs w:val="24"/>
              </w:rPr>
              <w:t>омплект</w:t>
            </w:r>
          </w:p>
        </w:tc>
        <w:tc>
          <w:tcPr>
            <w:tcW w:w="1336" w:type="dxa"/>
          </w:tcPr>
          <w:p w14:paraId="60FA8F72" w14:textId="53F681C9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075DFE21" w14:textId="10D363B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5" w:type="dxa"/>
          </w:tcPr>
          <w:p w14:paraId="3BEAF92D" w14:textId="358D2C84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E5F49" w14:paraId="007C1939" w14:textId="77777777" w:rsidTr="00591493">
        <w:trPr>
          <w:jc w:val="center"/>
        </w:trPr>
        <w:tc>
          <w:tcPr>
            <w:tcW w:w="7660" w:type="dxa"/>
            <w:gridSpan w:val="5"/>
          </w:tcPr>
          <w:p w14:paraId="7F2CD2B3" w14:textId="77777777" w:rsidR="004E5F49" w:rsidRPr="008A758B" w:rsidRDefault="004E5F49" w:rsidP="004E5F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</w:tcPr>
          <w:p w14:paraId="759C191B" w14:textId="37DD5971" w:rsidR="004E5F49" w:rsidRPr="008A758B" w:rsidRDefault="00591493" w:rsidP="004E5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7 408,0</w:t>
            </w:r>
          </w:p>
        </w:tc>
      </w:tr>
      <w:tr w:rsidR="004E5F49" w14:paraId="432318F7" w14:textId="77777777" w:rsidTr="00591493">
        <w:trPr>
          <w:jc w:val="center"/>
        </w:trPr>
        <w:tc>
          <w:tcPr>
            <w:tcW w:w="7660" w:type="dxa"/>
            <w:gridSpan w:val="5"/>
          </w:tcPr>
          <w:p w14:paraId="33E04F4A" w14:textId="77777777" w:rsidR="004E5F49" w:rsidRPr="008A758B" w:rsidRDefault="004E5F49" w:rsidP="004E5F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</w:tcPr>
          <w:p w14:paraId="3F4E8A79" w14:textId="67E7BC18" w:rsidR="004E5F49" w:rsidRPr="008A758B" w:rsidRDefault="00591493" w:rsidP="004E5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1 111,2</w:t>
            </w:r>
          </w:p>
        </w:tc>
      </w:tr>
      <w:tr w:rsidR="004E5F49" w14:paraId="56B13073" w14:textId="77777777" w:rsidTr="00591493">
        <w:trPr>
          <w:jc w:val="center"/>
        </w:trPr>
        <w:tc>
          <w:tcPr>
            <w:tcW w:w="7660" w:type="dxa"/>
            <w:gridSpan w:val="5"/>
          </w:tcPr>
          <w:p w14:paraId="34818529" w14:textId="77777777" w:rsidR="004E5F49" w:rsidRPr="008A758B" w:rsidRDefault="004E5F49" w:rsidP="004E5F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</w:tcPr>
          <w:p w14:paraId="67DE5008" w14:textId="5A9A071D" w:rsidR="004E5F49" w:rsidRPr="008A758B" w:rsidRDefault="00591493" w:rsidP="004E5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8 519,2</w:t>
            </w:r>
          </w:p>
        </w:tc>
      </w:tr>
    </w:tbl>
    <w:p w14:paraId="669C9B0B" w14:textId="77777777" w:rsidR="002E1FDD" w:rsidRDefault="002E1FDD" w:rsidP="002E1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4EB16" w14:textId="77777777" w:rsidR="002E1FDD" w:rsidRPr="00DC34F2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C34F2">
        <w:rPr>
          <w:rFonts w:ascii="Times New Roman" w:hAnsi="Times New Roman" w:cs="Times New Roman"/>
          <w:sz w:val="28"/>
          <w:szCs w:val="28"/>
        </w:rPr>
        <w:t>атраты на комплектующие и изготовление программно-аппаратного комплекса (если он является результатом проектирован</w:t>
      </w:r>
      <w:r>
        <w:rPr>
          <w:rFonts w:ascii="Times New Roman" w:hAnsi="Times New Roman" w:cs="Times New Roman"/>
          <w:sz w:val="28"/>
          <w:szCs w:val="28"/>
        </w:rPr>
        <w:t>ия и/или разработки ИТ-решения)</w:t>
      </w:r>
      <w:r w:rsidRPr="00DC34F2">
        <w:rPr>
          <w:rFonts w:ascii="Times New Roman" w:hAnsi="Times New Roman" w:cs="Times New Roman"/>
          <w:sz w:val="28"/>
          <w:szCs w:val="28"/>
        </w:rPr>
        <w:t xml:space="preserve"> целесообразно уч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C34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ывать</w:t>
      </w:r>
      <w:r w:rsidRPr="00DC34F2">
        <w:rPr>
          <w:rFonts w:ascii="Times New Roman" w:hAnsi="Times New Roman" w:cs="Times New Roman"/>
          <w:sz w:val="28"/>
          <w:szCs w:val="28"/>
        </w:rPr>
        <w:t xml:space="preserve"> в отдельной таблице</w:t>
      </w:r>
      <w:r>
        <w:rPr>
          <w:rFonts w:ascii="Times New Roman" w:hAnsi="Times New Roman" w:cs="Times New Roman"/>
          <w:sz w:val="28"/>
          <w:szCs w:val="28"/>
        </w:rPr>
        <w:t xml:space="preserve"> (табл. 4)</w:t>
      </w:r>
      <w:r w:rsidRPr="00DC34F2">
        <w:rPr>
          <w:rFonts w:ascii="Times New Roman" w:hAnsi="Times New Roman" w:cs="Times New Roman"/>
          <w:sz w:val="28"/>
          <w:szCs w:val="28"/>
        </w:rPr>
        <w:t>.</w:t>
      </w:r>
    </w:p>
    <w:p w14:paraId="6EEB68A8" w14:textId="77777777" w:rsidR="002E1FDD" w:rsidRPr="00DC34F2" w:rsidRDefault="002E1FDD" w:rsidP="002E1FDD">
      <w:pPr>
        <w:keepNext/>
        <w:widowControl w:val="0"/>
        <w:spacing w:line="240" w:lineRule="auto"/>
        <w:ind w:right="566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34F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</w:t>
      </w:r>
    </w:p>
    <w:p w14:paraId="581AE1AD" w14:textId="77777777" w:rsidR="002E1FDD" w:rsidRPr="00DC34F2" w:rsidRDefault="002E1FDD" w:rsidP="002E1FDD">
      <w:pPr>
        <w:keepNext/>
        <w:widowControl w:val="0"/>
        <w:spacing w:line="240" w:lineRule="auto"/>
        <w:ind w:right="566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34F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Стоимость комплектующих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2106"/>
        <w:gridCol w:w="1652"/>
        <w:gridCol w:w="1656"/>
        <w:gridCol w:w="1402"/>
        <w:gridCol w:w="1685"/>
      </w:tblGrid>
      <w:tr w:rsidR="002E1FDD" w:rsidRPr="00DC34F2" w14:paraId="0F4D0558" w14:textId="77777777" w:rsidTr="00591493">
        <w:trPr>
          <w:jc w:val="center"/>
        </w:trPr>
        <w:tc>
          <w:tcPr>
            <w:tcW w:w="833" w:type="dxa"/>
            <w:vAlign w:val="center"/>
          </w:tcPr>
          <w:p w14:paraId="1A509260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00C2F44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077" w:type="dxa"/>
            <w:vAlign w:val="center"/>
          </w:tcPr>
          <w:p w14:paraId="0E7DF4A2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111EB5C8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элемента</w:t>
            </w:r>
          </w:p>
        </w:tc>
        <w:tc>
          <w:tcPr>
            <w:tcW w:w="1630" w:type="dxa"/>
            <w:vAlign w:val="center"/>
          </w:tcPr>
          <w:p w14:paraId="623085B5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  <w:p w14:paraId="7A86589A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измерения</w:t>
            </w:r>
          </w:p>
        </w:tc>
        <w:tc>
          <w:tcPr>
            <w:tcW w:w="1759" w:type="dxa"/>
            <w:vAlign w:val="center"/>
          </w:tcPr>
          <w:p w14:paraId="0F0202B6" w14:textId="0C8C1620" w:rsidR="002E1FDD" w:rsidRPr="00DC34F2" w:rsidRDefault="00591493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384" w:type="dxa"/>
            <w:vAlign w:val="center"/>
          </w:tcPr>
          <w:p w14:paraId="5B2EAFD8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Цена за</w:t>
            </w:r>
          </w:p>
          <w:p w14:paraId="291CE65C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единицу (руб.)</w:t>
            </w:r>
          </w:p>
        </w:tc>
        <w:tc>
          <w:tcPr>
            <w:tcW w:w="1662" w:type="dxa"/>
            <w:vAlign w:val="center"/>
          </w:tcPr>
          <w:p w14:paraId="54BE18AF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  <w:p w14:paraId="1BC5D36F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(руб.)</w:t>
            </w:r>
          </w:p>
        </w:tc>
      </w:tr>
      <w:tr w:rsidR="00591493" w:rsidRPr="00DC34F2" w14:paraId="05BF2E76" w14:textId="77777777" w:rsidTr="00591493">
        <w:trPr>
          <w:jc w:val="center"/>
        </w:trPr>
        <w:tc>
          <w:tcPr>
            <w:tcW w:w="833" w:type="dxa"/>
          </w:tcPr>
          <w:p w14:paraId="18D2C767" w14:textId="14D776B1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7" w:type="dxa"/>
          </w:tcPr>
          <w:p w14:paraId="69388A5D" w14:textId="474D6AD1" w:rsidR="00591493" w:rsidRPr="00DC34F2" w:rsidRDefault="00591493" w:rsidP="005914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ПЛИС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Cyclone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Nano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аналогичный модуль)</w:t>
            </w:r>
          </w:p>
        </w:tc>
        <w:tc>
          <w:tcPr>
            <w:tcW w:w="1630" w:type="dxa"/>
          </w:tcPr>
          <w:p w14:paraId="39210AB8" w14:textId="444CBB33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59" w:type="dxa"/>
          </w:tcPr>
          <w:p w14:paraId="43A51520" w14:textId="45106B2B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384" w:type="dxa"/>
          </w:tcPr>
          <w:p w14:paraId="2F285620" w14:textId="7B8A8985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13500</w:t>
            </w:r>
          </w:p>
        </w:tc>
        <w:tc>
          <w:tcPr>
            <w:tcW w:w="1662" w:type="dxa"/>
          </w:tcPr>
          <w:p w14:paraId="397CD9E0" w14:textId="561F5508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13500</w:t>
            </w:r>
          </w:p>
        </w:tc>
      </w:tr>
      <w:tr w:rsidR="002E1FDD" w:rsidRPr="00DC34F2" w14:paraId="47C06416" w14:textId="77777777" w:rsidTr="00591493">
        <w:trPr>
          <w:jc w:val="center"/>
        </w:trPr>
        <w:tc>
          <w:tcPr>
            <w:tcW w:w="833" w:type="dxa"/>
            <w:vAlign w:val="center"/>
          </w:tcPr>
          <w:p w14:paraId="12660E4E" w14:textId="77777777" w:rsidR="002E1FDD" w:rsidRPr="00DC34F2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7" w:type="dxa"/>
            <w:vAlign w:val="center"/>
          </w:tcPr>
          <w:p w14:paraId="703F8AF8" w14:textId="429A8A9C" w:rsidR="002E1FDD" w:rsidRPr="00DC34F2" w:rsidRDefault="00591493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1493">
              <w:rPr>
                <w:rFonts w:ascii="Times New Roman" w:hAnsi="Times New Roman" w:cs="Times New Roman"/>
                <w:sz w:val="24"/>
                <w:szCs w:val="24"/>
              </w:rPr>
              <w:t>Сенсорный макет (имитатор сигнала от КМОП-биосенсора)</w:t>
            </w:r>
          </w:p>
        </w:tc>
        <w:tc>
          <w:tcPr>
            <w:tcW w:w="1630" w:type="dxa"/>
            <w:vAlign w:val="center"/>
          </w:tcPr>
          <w:p w14:paraId="50C3349E" w14:textId="77777777" w:rsidR="002E1FDD" w:rsidRPr="00DC34F2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59" w:type="dxa"/>
            <w:vAlign w:val="center"/>
          </w:tcPr>
          <w:p w14:paraId="6BC67A39" w14:textId="311DDF43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  <w:vAlign w:val="center"/>
          </w:tcPr>
          <w:p w14:paraId="384BBAF8" w14:textId="7B227ACF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662" w:type="dxa"/>
            <w:vAlign w:val="center"/>
          </w:tcPr>
          <w:p w14:paraId="4C50830D" w14:textId="256D6965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2E1FDD" w:rsidRPr="00DC34F2" w14:paraId="717DDED4" w14:textId="77777777" w:rsidTr="00591493">
        <w:trPr>
          <w:jc w:val="center"/>
        </w:trPr>
        <w:tc>
          <w:tcPr>
            <w:tcW w:w="7683" w:type="dxa"/>
            <w:gridSpan w:val="5"/>
            <w:vAlign w:val="center"/>
          </w:tcPr>
          <w:p w14:paraId="3ACC7C14" w14:textId="77777777" w:rsidR="002E1FDD" w:rsidRPr="00DC34F2" w:rsidRDefault="002E1FDD" w:rsidP="009154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sz w:val="24"/>
                <w:szCs w:val="24"/>
              </w:rPr>
              <w:t>Итого комплектующих</w:t>
            </w:r>
          </w:p>
        </w:tc>
        <w:tc>
          <w:tcPr>
            <w:tcW w:w="1662" w:type="dxa"/>
            <w:vAlign w:val="center"/>
          </w:tcPr>
          <w:p w14:paraId="51C0EE2C" w14:textId="2611072A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16 000,0</w:t>
            </w:r>
          </w:p>
        </w:tc>
      </w:tr>
      <w:tr w:rsidR="002E1FDD" w:rsidRPr="00DC34F2" w14:paraId="55E8C221" w14:textId="77777777" w:rsidTr="00591493">
        <w:trPr>
          <w:jc w:val="center"/>
        </w:trPr>
        <w:tc>
          <w:tcPr>
            <w:tcW w:w="7683" w:type="dxa"/>
            <w:gridSpan w:val="5"/>
            <w:vAlign w:val="center"/>
          </w:tcPr>
          <w:p w14:paraId="04DA6AD9" w14:textId="77777777" w:rsidR="002E1FDD" w:rsidRPr="00DC34F2" w:rsidRDefault="002E1FDD" w:rsidP="009154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62" w:type="dxa"/>
            <w:vAlign w:val="center"/>
          </w:tcPr>
          <w:p w14:paraId="4A41B5D0" w14:textId="14963C5D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2 400,0</w:t>
            </w:r>
          </w:p>
        </w:tc>
      </w:tr>
      <w:tr w:rsidR="002E1FDD" w:rsidRPr="00DC34F2" w14:paraId="7DA0B80D" w14:textId="77777777" w:rsidTr="00591493">
        <w:trPr>
          <w:jc w:val="center"/>
        </w:trPr>
        <w:tc>
          <w:tcPr>
            <w:tcW w:w="7683" w:type="dxa"/>
            <w:gridSpan w:val="5"/>
            <w:vAlign w:val="center"/>
          </w:tcPr>
          <w:p w14:paraId="5D6C5676" w14:textId="77777777" w:rsidR="002E1FDD" w:rsidRPr="00DA3192" w:rsidRDefault="002E1FDD" w:rsidP="0091541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192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662" w:type="dxa"/>
            <w:vAlign w:val="center"/>
          </w:tcPr>
          <w:p w14:paraId="203DCAFB" w14:textId="16D5AC52" w:rsidR="002E1FDD" w:rsidRPr="00DA3192" w:rsidRDefault="00591493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18 400,0</w:t>
            </w:r>
          </w:p>
        </w:tc>
      </w:tr>
    </w:tbl>
    <w:p w14:paraId="19C1C5C2" w14:textId="77777777" w:rsidR="002E1FDD" w:rsidRPr="00DC34F2" w:rsidRDefault="002E1FDD" w:rsidP="002E1FDD">
      <w:pPr>
        <w:pStyle w:val="ad"/>
        <w:spacing w:line="360" w:lineRule="auto"/>
        <w:ind w:left="0" w:firstLine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39CC60D8" w14:textId="7E48041F" w:rsidR="002E1FDD" w:rsidRPr="003C5390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Таким образом общая сумма затрат по статье «Сырье и материалы» составит </w:t>
      </w:r>
      <w:r w:rsidR="00591493">
        <w:rPr>
          <w:rFonts w:ascii="Times New Roman" w:hAnsi="Times New Roman" w:cs="Times New Roman"/>
          <w:bCs/>
          <w:sz w:val="28"/>
          <w:szCs w:val="28"/>
        </w:rPr>
        <w:t>26 919,2</w:t>
      </w:r>
      <w:r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Pr="00DC34F2">
        <w:rPr>
          <w:rFonts w:asciiTheme="majorHAnsi" w:hAnsiTheme="majorHAnsi" w:cstheme="majorHAnsi"/>
          <w:bCs/>
          <w:sz w:val="24"/>
          <w:szCs w:val="24"/>
        </w:rPr>
        <w:t>.</w:t>
      </w:r>
    </w:p>
    <w:p w14:paraId="70AC0F3D" w14:textId="77777777" w:rsidR="002E1FDD" w:rsidRPr="005E323F" w:rsidRDefault="002E1FDD" w:rsidP="002E1FDD">
      <w:pPr>
        <w:pStyle w:val="ad"/>
        <w:spacing w:line="360" w:lineRule="auto"/>
        <w:ind w:left="1418"/>
        <w:jc w:val="left"/>
        <w:rPr>
          <w:rFonts w:ascii="Times New Roman" w:hAnsi="Times New Roman" w:cs="Times New Roman"/>
          <w:i/>
          <w:sz w:val="28"/>
          <w:szCs w:val="28"/>
        </w:rPr>
      </w:pPr>
      <w:r w:rsidRPr="005E323F">
        <w:rPr>
          <w:rFonts w:ascii="Times New Roman" w:hAnsi="Times New Roman" w:cs="Times New Roman"/>
          <w:i/>
          <w:sz w:val="28"/>
          <w:szCs w:val="28"/>
        </w:rPr>
        <w:lastRenderedPageBreak/>
        <w:t>2 статья «Основная заработная плата»</w:t>
      </w:r>
    </w:p>
    <w:p w14:paraId="13D19006" w14:textId="77777777" w:rsidR="002E1FDD" w:rsidRPr="0001119F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bookmarkStart w:id="0" w:name="_Toc359290126"/>
      <w:bookmarkStart w:id="1" w:name="_Toc359315445"/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 xml:space="preserve">К статье «Основная заработная плата» относится оплата труда научных работников, инженерно-технических работников и рабочих, непосредственно занятых выполнением конкретной работы, а также заработная плата работников внештатного состава, привлекаемых к ее выполнению. Расчет заработной платы проводится исходя из численности различных категорий исполнителей, трудоемкости отдельных видов выполняемых ими работ и их тарифной ставки. </w:t>
      </w:r>
    </w:p>
    <w:p w14:paraId="698EE934" w14:textId="77777777" w:rsidR="002E1FDD" w:rsidRPr="0001119F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sz w:val="28"/>
          <w:szCs w:val="28"/>
          <w:highlight w:val="darkGray"/>
        </w:rPr>
      </w:pP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t xml:space="preserve">Согласно Производственному календарю на 2025 год, </w:t>
      </w:r>
      <w:bookmarkStart w:id="2" w:name="_Hlk133879613"/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 xml:space="preserve">годовой фонд рабочего времени </w:t>
      </w: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t xml:space="preserve">при </w:t>
      </w:r>
      <w:r w:rsidRPr="0001119F">
        <w:rPr>
          <w:rFonts w:ascii="Times New Roman" w:eastAsia="Calibri" w:hAnsi="Times New Roman" w:cs="Times New Roman"/>
          <w:i/>
          <w:sz w:val="28"/>
          <w:szCs w:val="28"/>
          <w:highlight w:val="darkGray"/>
        </w:rPr>
        <w:t>шестидневной рабочей неделе</w:t>
      </w: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t xml:space="preserve"> составит 299 рабочих дней</w:t>
      </w:r>
      <w:r w:rsidRPr="0001119F">
        <w:rPr>
          <w:rFonts w:asciiTheme="majorHAnsi" w:eastAsia="Calibri" w:hAnsiTheme="majorHAnsi" w:cstheme="majorHAnsi"/>
          <w:sz w:val="24"/>
          <w:szCs w:val="24"/>
          <w:highlight w:val="darkGray"/>
        </w:rPr>
        <w:t xml:space="preserve"> </w:t>
      </w: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sym w:font="Symbol" w:char="F05B"/>
      </w: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t>6</w:t>
      </w: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sym w:font="Symbol" w:char="F05D"/>
      </w:r>
      <w:bookmarkEnd w:id="2"/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t xml:space="preserve">. </w:t>
      </w:r>
    </w:p>
    <w:p w14:paraId="2A95647B" w14:textId="77777777" w:rsidR="002E1FDD" w:rsidRPr="0001119F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sz w:val="28"/>
          <w:szCs w:val="28"/>
          <w:highlight w:val="darkGray"/>
        </w:rPr>
      </w:pP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t>Следовательно, дневная тарифная ставка (ТС) для месячного оклада (ОК) по каждому работнику может быть рассчитана следующим образом:</w:t>
      </w:r>
      <w:bookmarkEnd w:id="0"/>
      <w:bookmarkEnd w:id="1"/>
    </w:p>
    <w:p w14:paraId="403C8E70" w14:textId="77777777" w:rsidR="002E1FDD" w:rsidRPr="0001119F" w:rsidRDefault="002E1FDD" w:rsidP="002E1FDD">
      <w:pPr>
        <w:pStyle w:val="ad"/>
        <w:spacing w:line="360" w:lineRule="auto"/>
        <w:ind w:left="1418"/>
        <w:jc w:val="left"/>
        <w:rPr>
          <w:rFonts w:ascii="Times New Roman" w:eastAsiaTheme="minorEastAsia" w:hAnsi="Times New Roman" w:cs="Times New Roman"/>
          <w:color w:val="000000"/>
          <w:sz w:val="32"/>
          <w:szCs w:val="24"/>
          <w:highlight w:val="darkGray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highlight w:val="darkGray"/>
              <w:shd w:val="clear" w:color="auto" w:fill="FFFFFF"/>
            </w:rPr>
            <m:t>ТС=</m:t>
          </m:r>
          <m:f>
            <m:fPr>
              <m:ctrl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ОК×12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НРВ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highlight w:val="darkGray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  <w:lang w:val="en-US"/>
                </w:rPr>
                <m:t>OK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×12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299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highlight w:val="darkGray"/>
              <w:shd w:val="clear" w:color="auto" w:fill="FFFFFF"/>
            </w:rPr>
            <m:t>руб./д.                             (1)</m:t>
          </m:r>
        </m:oMath>
      </m:oMathPara>
    </w:p>
    <w:p w14:paraId="6E312AAA" w14:textId="77777777" w:rsidR="002E1FDD" w:rsidRPr="0001119F" w:rsidRDefault="002E1FDD" w:rsidP="002E1FDD">
      <w:pPr>
        <w:pStyle w:val="ad"/>
        <w:spacing w:line="360" w:lineRule="auto"/>
        <w:ind w:left="1418"/>
        <w:jc w:val="lef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6F3E9CA3" w14:textId="77777777" w:rsidR="002E1FDD" w:rsidRPr="0001119F" w:rsidRDefault="002E1FDD" w:rsidP="002E1FDD">
      <w:pPr>
        <w:tabs>
          <w:tab w:val="left" w:pos="1515"/>
        </w:tabs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>где:</w:t>
      </w: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ab/>
      </w:r>
    </w:p>
    <w:p w14:paraId="500C142C" w14:textId="77777777" w:rsidR="002E1FDD" w:rsidRPr="0001119F" w:rsidRDefault="002E1FDD" w:rsidP="002E1FDD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>ОК — месячный оклад участника проекта;</w:t>
      </w:r>
    </w:p>
    <w:p w14:paraId="7A6EB8AB" w14:textId="77777777" w:rsidR="002E1FDD" w:rsidRPr="0001119F" w:rsidRDefault="002E1FDD" w:rsidP="002E1FDD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>12 — число месяцев в году;</w:t>
      </w:r>
    </w:p>
    <w:p w14:paraId="04AF6C6A" w14:textId="77777777" w:rsidR="002E1FDD" w:rsidRPr="0001119F" w:rsidRDefault="002E1FDD" w:rsidP="002E1FDD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>НРВ — годовой фонд рабочего времени при сорокачасовой рабочей неделе.</w:t>
      </w:r>
    </w:p>
    <w:p w14:paraId="58DECE63" w14:textId="77777777" w:rsidR="002E1FDD" w:rsidRPr="0001119F" w:rsidRDefault="002E1FDD" w:rsidP="002E1FD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</w:p>
    <w:p w14:paraId="76A0886C" w14:textId="77777777" w:rsidR="002E1FDD" w:rsidRPr="0001119F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 xml:space="preserve">Годовой фонд рабочего времени при </w:t>
      </w:r>
      <w:r w:rsidRPr="0001119F">
        <w:rPr>
          <w:rFonts w:ascii="Times New Roman" w:eastAsia="Calibri" w:hAnsi="Times New Roman" w:cs="Times New Roman"/>
          <w:i/>
          <w:color w:val="000000"/>
          <w:sz w:val="28"/>
          <w:szCs w:val="28"/>
          <w:highlight w:val="darkGray"/>
          <w:shd w:val="clear" w:color="auto" w:fill="FFFFFF"/>
        </w:rPr>
        <w:t>пятидневной рабочей неделе</w:t>
      </w: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 xml:space="preserve"> составит 247 рабочих дней </w:t>
      </w: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sym w:font="Symbol" w:char="F05B"/>
      </w: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>7</w:t>
      </w:r>
      <w:r w:rsidRPr="0001119F">
        <w:rPr>
          <w:rFonts w:ascii="Times New Roman" w:eastAsia="Calibri" w:hAnsi="Times New Roman" w:cs="Times New Roman"/>
          <w:sz w:val="28"/>
          <w:szCs w:val="28"/>
          <w:highlight w:val="darkGray"/>
        </w:rPr>
        <w:sym w:font="Symbol" w:char="F05D"/>
      </w: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 xml:space="preserve">. </w:t>
      </w:r>
    </w:p>
    <w:p w14:paraId="079E9CFC" w14:textId="77777777" w:rsidR="002E1FDD" w:rsidRPr="0001119F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>Следовательно, дневная тарифная ставка (ТС) для месячного оклада (ОК) по каждому работнику может быть рассчитана следующим образом:</w:t>
      </w:r>
    </w:p>
    <w:p w14:paraId="6AF92BDD" w14:textId="77777777" w:rsidR="002E1FDD" w:rsidRPr="0001119F" w:rsidRDefault="002E1FDD" w:rsidP="002E1FD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highlight w:val="darkGray"/>
              <w:shd w:val="clear" w:color="auto" w:fill="FFFFFF"/>
            </w:rPr>
            <m:t>ТС=</m:t>
          </m:r>
          <m:f>
            <m:fPr>
              <m:ctrl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ОК×12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НРВ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highlight w:val="darkGray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  <w:lang w:val="en-US"/>
                </w:rPr>
                <m:t>OK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×12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highlight w:val="darkGray"/>
                  <w:shd w:val="clear" w:color="auto" w:fill="FFFFFF"/>
                </w:rPr>
                <m:t>247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highlight w:val="darkGray"/>
              <w:shd w:val="clear" w:color="auto" w:fill="FFFFFF"/>
            </w:rPr>
            <m:t>руб./д.                                  (2)</m:t>
          </m:r>
        </m:oMath>
      </m:oMathPara>
    </w:p>
    <w:p w14:paraId="45ED97C9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6A9586D" wp14:editId="6A61F438">
            <wp:extent cx="5940425" cy="942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Хорошо. Рассчитаем основную заработную плату по новой вводной. Примем:</w:t>
      </w:r>
    </w:p>
    <w:p w14:paraId="46E4E1DF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5B9F869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Оклад разработчика = 15 000 </w:t>
      </w:r>
      <w:proofErr w:type="spellStart"/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руб</w:t>
      </w:r>
      <w:proofErr w:type="spellEnd"/>
    </w:p>
    <w:p w14:paraId="5A7BAA29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53BD4D0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Оклад консультанта = 110 000 </w:t>
      </w:r>
      <w:proofErr w:type="spellStart"/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руб</w:t>
      </w:r>
      <w:proofErr w:type="spellEnd"/>
    </w:p>
    <w:p w14:paraId="73601B4E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904872E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Оклад руководителя = 130 000 </w:t>
      </w:r>
      <w:proofErr w:type="spellStart"/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руб</w:t>
      </w:r>
      <w:proofErr w:type="spellEnd"/>
    </w:p>
    <w:p w14:paraId="4DC2D5B0" w14:textId="77777777" w:rsidR="0001119F" w:rsidRP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74149F97" w14:textId="468CA2F2" w:rsidR="002E1FDD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Рабочих дней в году при 6-дневной неделе: 299</w:t>
      </w: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E84DF50" wp14:editId="2A77E8E4">
            <wp:extent cx="5687219" cy="337232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6CB" w14:textId="77777777" w:rsidR="0001119F" w:rsidRPr="0001119F" w:rsidRDefault="0001119F" w:rsidP="002E1FD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</w:p>
    <w:p w14:paraId="563B49AF" w14:textId="77777777" w:rsidR="002E1FDD" w:rsidRPr="00AF0897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t xml:space="preserve">В таблице 5 приведен расчет заработной платы исполнителей. Так как руководитель и консультант -  преподаватели университета, то расчет дневной тарифной ставки проводим по формуле (1).  Количество рабочих дней для </w:t>
      </w:r>
      <w:r w:rsidRPr="0001119F"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  <w:lastRenderedPageBreak/>
        <w:t>каждой роли определяется на основе таблице 1 с учетом участия в выполнении работ.</w:t>
      </w:r>
    </w:p>
    <w:p w14:paraId="3B8692B8" w14:textId="77777777" w:rsidR="002E1FDD" w:rsidRDefault="002E1FDD" w:rsidP="002E1FDD">
      <w:pPr>
        <w:spacing w:after="0"/>
        <w:ind w:left="720" w:right="0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0897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34B77602" w14:textId="77777777" w:rsidR="002E1FDD" w:rsidRPr="00AF0897" w:rsidRDefault="002E1FDD" w:rsidP="002E1FDD">
      <w:pPr>
        <w:spacing w:after="0"/>
        <w:ind w:left="720" w:righ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F0897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tbl>
      <w:tblPr>
        <w:tblStyle w:val="af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223"/>
        <w:gridCol w:w="1615"/>
        <w:gridCol w:w="1273"/>
        <w:gridCol w:w="1276"/>
      </w:tblGrid>
      <w:tr w:rsidR="002E1FDD" w14:paraId="7A22FC4D" w14:textId="77777777" w:rsidTr="00915413">
        <w:trPr>
          <w:jc w:val="center"/>
        </w:trPr>
        <w:tc>
          <w:tcPr>
            <w:tcW w:w="511" w:type="dxa"/>
          </w:tcPr>
          <w:p w14:paraId="7D370A68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14:paraId="43973643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1B097332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223" w:type="dxa"/>
          </w:tcPr>
          <w:p w14:paraId="54950A3F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15" w:type="dxa"/>
          </w:tcPr>
          <w:p w14:paraId="74B6FEDB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2B5C0DF2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58FD675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E1FDD" w14:paraId="7C8D572A" w14:textId="77777777" w:rsidTr="00915413">
        <w:trPr>
          <w:jc w:val="center"/>
        </w:trPr>
        <w:tc>
          <w:tcPr>
            <w:tcW w:w="511" w:type="dxa"/>
          </w:tcPr>
          <w:p w14:paraId="2B35FFD9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51A4F4A2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4049CBA9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23" w:type="dxa"/>
          </w:tcPr>
          <w:p w14:paraId="6A16DFF1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0A9A20AF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55E47DEA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9BF5785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E1FDD" w14:paraId="1BA1C13D" w14:textId="77777777" w:rsidTr="00915413">
        <w:trPr>
          <w:jc w:val="center"/>
        </w:trPr>
        <w:tc>
          <w:tcPr>
            <w:tcW w:w="511" w:type="dxa"/>
            <w:vMerge w:val="restart"/>
          </w:tcPr>
          <w:p w14:paraId="5555DBE5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59E1C0EC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44B30AAE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23AD931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54F0F06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3A43CD2D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562319CD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26085</w:t>
            </w:r>
          </w:p>
        </w:tc>
      </w:tr>
      <w:tr w:rsidR="002E1FDD" w14:paraId="7C3F13C8" w14:textId="77777777" w:rsidTr="00915413">
        <w:trPr>
          <w:jc w:val="center"/>
        </w:trPr>
        <w:tc>
          <w:tcPr>
            <w:tcW w:w="511" w:type="dxa"/>
            <w:vMerge/>
          </w:tcPr>
          <w:p w14:paraId="277F0CFD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02218D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47206652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23" w:type="dxa"/>
          </w:tcPr>
          <w:p w14:paraId="41022CAF" w14:textId="537754F8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0B7907B3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3D291480" w14:textId="2FD4742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4414</w:t>
            </w:r>
          </w:p>
        </w:tc>
        <w:tc>
          <w:tcPr>
            <w:tcW w:w="1276" w:type="dxa"/>
          </w:tcPr>
          <w:p w14:paraId="6C044E5C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6FDB4111" w14:textId="77777777" w:rsidTr="00915413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1AE6E34F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26AB06B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A2DA374" w14:textId="77777777" w:rsidR="002E1FDD" w:rsidRDefault="002E1FDD" w:rsidP="00915413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13E44E1E" w14:textId="3DC7F609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3895987C" w14:textId="77777777" w:rsidR="002E1FDD" w:rsidRPr="005270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5E07A0BE" w14:textId="4011F54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65AE6EBD" w14:textId="202582DD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3010</w:t>
            </w:r>
          </w:p>
        </w:tc>
      </w:tr>
      <w:tr w:rsidR="002E1FDD" w14:paraId="01F0E37D" w14:textId="77777777" w:rsidTr="00915413">
        <w:trPr>
          <w:trHeight w:val="15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5C2568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13E6E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98E7A91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1A010BAF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3529E77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23A2284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1EF040C1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36519</w:t>
            </w:r>
          </w:p>
        </w:tc>
      </w:tr>
      <w:tr w:rsidR="002E1FDD" w14:paraId="2D2EB428" w14:textId="77777777" w:rsidTr="00915413">
        <w:trPr>
          <w:trHeight w:val="12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EC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17BF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1784F319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626ED175" w14:textId="187B92FA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50666B5E" w14:textId="77777777" w:rsidR="002E1FDD" w:rsidRPr="005270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3" w:type="dxa"/>
          </w:tcPr>
          <w:p w14:paraId="0431C447" w14:textId="1E55029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04438414" w14:textId="611B6FD3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1B424AE1" w14:textId="77777777" w:rsidTr="00915413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73C2218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798DC87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4F51019B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71B778F0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26A78307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035A767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4080762C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10434</w:t>
            </w:r>
          </w:p>
        </w:tc>
      </w:tr>
      <w:tr w:rsidR="002E1FDD" w14:paraId="496F4B44" w14:textId="77777777" w:rsidTr="00915413">
        <w:trPr>
          <w:trHeight w:val="210"/>
          <w:jc w:val="center"/>
        </w:trPr>
        <w:tc>
          <w:tcPr>
            <w:tcW w:w="511" w:type="dxa"/>
            <w:vMerge/>
          </w:tcPr>
          <w:p w14:paraId="593F6BDC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119B3C1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211F558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23" w:type="dxa"/>
          </w:tcPr>
          <w:p w14:paraId="05FDD8C2" w14:textId="417FCDAD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1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76714F43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73FAA46E" w14:textId="306EAB62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4414</w:t>
            </w:r>
          </w:p>
        </w:tc>
        <w:tc>
          <w:tcPr>
            <w:tcW w:w="1276" w:type="dxa"/>
          </w:tcPr>
          <w:p w14:paraId="7182FEA1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3B207511" w14:textId="77777777" w:rsidTr="00915413">
        <w:trPr>
          <w:trHeight w:val="135"/>
          <w:jc w:val="center"/>
        </w:trPr>
        <w:tc>
          <w:tcPr>
            <w:tcW w:w="511" w:type="dxa"/>
            <w:vMerge/>
          </w:tcPr>
          <w:p w14:paraId="4DA75561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78356BC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4A344BC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3690C35A" w14:textId="24A429F3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6AA332A1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3" w:type="dxa"/>
          </w:tcPr>
          <w:p w14:paraId="11DA29A6" w14:textId="3DC3AA97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797C9301" w14:textId="44332042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9632</w:t>
            </w:r>
          </w:p>
        </w:tc>
      </w:tr>
      <w:tr w:rsidR="002E1FDD" w14:paraId="3CB59CBA" w14:textId="77777777" w:rsidTr="00915413">
        <w:trPr>
          <w:trHeight w:val="255"/>
          <w:jc w:val="center"/>
        </w:trPr>
        <w:tc>
          <w:tcPr>
            <w:tcW w:w="511" w:type="dxa"/>
            <w:vMerge w:val="restart"/>
          </w:tcPr>
          <w:p w14:paraId="6737CFA3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63257E7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028" w:type="dxa"/>
          </w:tcPr>
          <w:p w14:paraId="3071D521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1A0A1F6B" w14:textId="57DF7099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111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116409D7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45DA38E6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5FC5A772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20868</w:t>
            </w:r>
          </w:p>
        </w:tc>
      </w:tr>
      <w:tr w:rsidR="002E1FDD" w14:paraId="386B3B11" w14:textId="77777777" w:rsidTr="00915413">
        <w:trPr>
          <w:trHeight w:val="366"/>
          <w:jc w:val="center"/>
        </w:trPr>
        <w:tc>
          <w:tcPr>
            <w:tcW w:w="511" w:type="dxa"/>
            <w:vMerge/>
          </w:tcPr>
          <w:p w14:paraId="1E4A5D05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5DF4D4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2A55D91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1D0327F2" w14:textId="493D6E5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1D201F1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7455C4B1" w14:textId="02D0BB48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1967A680" w14:textId="1068ECC9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9030</w:t>
            </w:r>
          </w:p>
        </w:tc>
      </w:tr>
      <w:tr w:rsidR="002E1FDD" w14:paraId="638DBABA" w14:textId="77777777" w:rsidTr="00915413">
        <w:trPr>
          <w:jc w:val="center"/>
        </w:trPr>
        <w:tc>
          <w:tcPr>
            <w:tcW w:w="511" w:type="dxa"/>
            <w:vMerge w:val="restart"/>
          </w:tcPr>
          <w:p w14:paraId="04C5C85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32A401F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58ECD97E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1160926A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40DDA59A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226EE86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7A993B88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10434</w:t>
            </w:r>
          </w:p>
        </w:tc>
      </w:tr>
      <w:tr w:rsidR="002E1FDD" w14:paraId="0BDA9063" w14:textId="77777777" w:rsidTr="00915413">
        <w:trPr>
          <w:jc w:val="center"/>
        </w:trPr>
        <w:tc>
          <w:tcPr>
            <w:tcW w:w="511" w:type="dxa"/>
            <w:vMerge/>
          </w:tcPr>
          <w:p w14:paraId="4F41682E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1B469B28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EBB1D54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23" w:type="dxa"/>
          </w:tcPr>
          <w:p w14:paraId="6B610A83" w14:textId="5682992A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1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04DD2C1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33F23D5C" w14:textId="568457AB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4414</w:t>
            </w:r>
          </w:p>
        </w:tc>
        <w:tc>
          <w:tcPr>
            <w:tcW w:w="1276" w:type="dxa"/>
          </w:tcPr>
          <w:p w14:paraId="6F28D0AE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212AA65E" w14:textId="77777777" w:rsidTr="00915413">
        <w:trPr>
          <w:jc w:val="center"/>
        </w:trPr>
        <w:tc>
          <w:tcPr>
            <w:tcW w:w="511" w:type="dxa"/>
            <w:vMerge/>
          </w:tcPr>
          <w:p w14:paraId="5AE1CC1A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35FECBF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320A130F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4789FEB7" w14:textId="0061BF46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13FD8B46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3" w:type="dxa"/>
          </w:tcPr>
          <w:p w14:paraId="00D4B947" w14:textId="44867084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7BD478C9" w14:textId="1849F026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28294</w:t>
            </w:r>
          </w:p>
        </w:tc>
      </w:tr>
      <w:tr w:rsidR="002E1FDD" w14:paraId="7B6B8D66" w14:textId="77777777" w:rsidTr="00915413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7C3D2003" w14:textId="77777777" w:rsidR="002E1FDD" w:rsidRPr="00CF4C55" w:rsidRDefault="002E1FDD" w:rsidP="00915413">
            <w:pPr>
              <w:ind w:left="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50021850" w14:textId="0AE85A7A" w:rsidR="002E1FDD" w:rsidRPr="003C4388" w:rsidRDefault="0001119F" w:rsidP="0091541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171 162</w:t>
            </w:r>
          </w:p>
        </w:tc>
      </w:tr>
    </w:tbl>
    <w:p w14:paraId="681C882D" w14:textId="77777777" w:rsidR="002E1FDD" w:rsidRPr="003B460B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10595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FF9CD" w14:textId="77777777" w:rsidR="002E1FDD" w:rsidRPr="00746EFC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6EFC">
        <w:rPr>
          <w:rFonts w:ascii="Times New Roman" w:hAnsi="Times New Roman" w:cs="Times New Roman"/>
          <w:i/>
          <w:sz w:val="28"/>
          <w:szCs w:val="28"/>
        </w:rPr>
        <w:t>3 статья «Дополнительная заработная плата»</w:t>
      </w:r>
    </w:p>
    <w:p w14:paraId="79FEEAB0" w14:textId="77777777" w:rsidR="002E1FDD" w:rsidRPr="006C06F2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E4B23" w14:textId="77777777" w:rsidR="002E1FDD" w:rsidRPr="00D74122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D74122">
        <w:rPr>
          <w:rFonts w:ascii="Times New Roman" w:hAnsi="Times New Roman" w:cs="Times New Roman"/>
          <w:sz w:val="28"/>
          <w:szCs w:val="28"/>
          <w:highlight w:val="darkGray"/>
        </w:rPr>
        <w:t xml:space="preserve">На эту статью относятся выплаты, предусмотренные законодательством о труде за неотработанное по уважительным причинам время; оплата очередных и дополнительных отпусков; времени, связанного с выполнением </w:t>
      </w:r>
      <w:r w:rsidRPr="00D74122">
        <w:rPr>
          <w:rFonts w:ascii="Times New Roman" w:hAnsi="Times New Roman" w:cs="Times New Roman"/>
          <w:sz w:val="28"/>
          <w:szCs w:val="28"/>
          <w:highlight w:val="darkGray"/>
        </w:rPr>
        <w:lastRenderedPageBreak/>
        <w:t xml:space="preserve">государственных и общественных обязанностей; выплата вознаграждения за выслугу лет и т.п. </w:t>
      </w:r>
    </w:p>
    <w:p w14:paraId="5F155874" w14:textId="77777777" w:rsidR="002E1FDD" w:rsidRPr="00D74122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D74122">
        <w:rPr>
          <w:rFonts w:ascii="Times New Roman" w:hAnsi="Times New Roman" w:cs="Times New Roman"/>
          <w:sz w:val="28"/>
          <w:szCs w:val="28"/>
          <w:highlight w:val="darkGray"/>
        </w:rPr>
        <w:t xml:space="preserve">В среднем расходы по данной статье составляют 20-30% от суммы основной заработной платы. </w:t>
      </w:r>
    </w:p>
    <w:p w14:paraId="50EF32B5" w14:textId="77777777" w:rsidR="002E1FDD" w:rsidRPr="00D74122" w:rsidRDefault="002E1FDD" w:rsidP="002E1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0379180F" w14:textId="77777777" w:rsidR="002E1FDD" w:rsidRPr="00D74122" w:rsidRDefault="002E1FDD" w:rsidP="002E1FDD">
      <w:pPr>
        <w:spacing w:after="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highlight w:val="darkGray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darkGray"/>
          </w:rPr>
          <m:t>ДЗП=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highlight w:val="darkGray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darkGray"/>
              </w:rPr>
              <m:t>20…30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darkGray"/>
          </w:rPr>
          <m:t>%×ОЗП</m:t>
        </m:r>
      </m:oMath>
      <w:r w:rsidRPr="00D74122">
        <w:rPr>
          <w:rFonts w:ascii="Times New Roman" w:eastAsiaTheme="minorEastAsia" w:hAnsi="Times New Roman" w:cs="Times New Roman"/>
          <w:sz w:val="28"/>
          <w:szCs w:val="28"/>
          <w:highlight w:val="darkGray"/>
        </w:rPr>
        <w:t xml:space="preserve">                                                (3)</w:t>
      </w:r>
    </w:p>
    <w:p w14:paraId="579CA3CE" w14:textId="77777777" w:rsidR="002E1FDD" w:rsidRPr="00D74122" w:rsidRDefault="002E1FDD" w:rsidP="002E1FD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2F45040F" w14:textId="77777777" w:rsidR="002E1FDD" w:rsidRPr="00D74122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D74122">
        <w:rPr>
          <w:rFonts w:ascii="Times New Roman" w:hAnsi="Times New Roman" w:cs="Times New Roman"/>
          <w:sz w:val="28"/>
          <w:szCs w:val="28"/>
          <w:highlight w:val="darkGray"/>
        </w:rPr>
        <w:t>Например, если расходы на дополнительную заработную плату принять в размере 20%, то дополнительная заработная плата (ДЗП) по рассматриваемому проекту составит 59 522,4 руб.</w:t>
      </w:r>
    </w:p>
    <w:p w14:paraId="05B96E59" w14:textId="77777777" w:rsidR="002E1FDD" w:rsidRPr="00D74122" w:rsidRDefault="002E1FDD" w:rsidP="002E1FDD">
      <w:pPr>
        <w:rPr>
          <w:rFonts w:ascii="Times New Roman" w:hAnsi="Times New Roman" w:cs="Times New Roman"/>
          <w:bCs/>
          <w:sz w:val="28"/>
          <w:szCs w:val="28"/>
          <w:highlight w:val="darkGray"/>
        </w:rPr>
      </w:pPr>
    </w:p>
    <w:p w14:paraId="35CAF6F8" w14:textId="77777777" w:rsidR="002E1FDD" w:rsidRPr="00D74122" w:rsidRDefault="002E1FDD" w:rsidP="002E1FDD">
      <w:pPr>
        <w:rPr>
          <w:rFonts w:ascii="Times New Roman" w:hAnsi="Times New Roman" w:cs="Times New Roman"/>
          <w:bCs/>
          <w:sz w:val="28"/>
          <w:szCs w:val="28"/>
          <w:highlight w:val="darkGray"/>
        </w:rPr>
      </w:pPr>
      <w:r w:rsidRPr="00D74122">
        <w:rPr>
          <w:rFonts w:ascii="Times New Roman" w:hAnsi="Times New Roman" w:cs="Times New Roman"/>
          <w:bCs/>
          <w:sz w:val="28"/>
          <w:szCs w:val="28"/>
          <w:highlight w:val="darkGray"/>
        </w:rPr>
        <w:t>ДЗП = 0,2 × 297 612 = 59 522,4 руб.</w:t>
      </w:r>
    </w:p>
    <w:p w14:paraId="46714922" w14:textId="77777777" w:rsidR="002E1FDD" w:rsidRPr="00D74122" w:rsidRDefault="002E1FDD" w:rsidP="002E1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030F6A4F" w14:textId="77777777" w:rsidR="002E1FDD" w:rsidRPr="00D74122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D74122">
        <w:rPr>
          <w:rFonts w:ascii="Times New Roman" w:hAnsi="Times New Roman" w:cs="Times New Roman"/>
          <w:sz w:val="28"/>
          <w:szCs w:val="28"/>
          <w:highlight w:val="darkGray"/>
        </w:rPr>
        <w:t xml:space="preserve">В процессе определения сметы затрат вводится понятие «фонд оплаты труда», представляющий собой сумму основной (ОЗП) и дополнительной заработной платы (ДЗП). Фонд оплаты труда (ФОТ) используется при расчете взносов в социальный фонд. </w:t>
      </w:r>
    </w:p>
    <w:p w14:paraId="016DFAB9" w14:textId="77777777" w:rsidR="002E1FDD" w:rsidRPr="00D74122" w:rsidRDefault="002E1FDD" w:rsidP="002E1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73382A27" w14:textId="77777777" w:rsidR="002E1FDD" w:rsidRPr="00D74122" w:rsidRDefault="002E1FDD" w:rsidP="002E1FDD">
      <w:pPr>
        <w:spacing w:after="0"/>
        <w:ind w:firstLine="709"/>
        <w:jc w:val="right"/>
        <w:rPr>
          <w:rFonts w:ascii="Times New Roman" w:eastAsiaTheme="minorEastAsia" w:hAnsi="Times New Roman" w:cs="Times New Roman"/>
          <w:sz w:val="32"/>
          <w:szCs w:val="24"/>
          <w:highlight w:val="darkGray"/>
        </w:rPr>
      </w:pPr>
      <m:oMath>
        <m:r>
          <w:rPr>
            <w:rFonts w:ascii="Cambria Math" w:hAnsi="Cambria Math" w:cstheme="majorHAnsi"/>
            <w:sz w:val="32"/>
            <w:szCs w:val="24"/>
            <w:highlight w:val="darkGray"/>
          </w:rPr>
          <m:t>ФОТ=ОЗП+ДЗП</m:t>
        </m:r>
      </m:oMath>
      <w:r w:rsidRPr="00D74122">
        <w:rPr>
          <w:rFonts w:ascii="Times New Roman" w:eastAsiaTheme="minorEastAsia" w:hAnsi="Times New Roman" w:cs="Times New Roman"/>
          <w:sz w:val="32"/>
          <w:szCs w:val="24"/>
          <w:highlight w:val="darkGray"/>
        </w:rPr>
        <w:t xml:space="preserve">                                           (4)</w:t>
      </w:r>
    </w:p>
    <w:p w14:paraId="4CB60BAE" w14:textId="77777777" w:rsidR="002E1FDD" w:rsidRPr="00D74122" w:rsidRDefault="002E1FDD" w:rsidP="002E1FD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7EEAE00F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  <w:highlight w:val="darkGray"/>
        </w:rPr>
        <w:t>Для данного проекта фонд оплаты труда составит 357 134,4 руб.</w:t>
      </w:r>
    </w:p>
    <w:p w14:paraId="13A29517" w14:textId="77777777" w:rsidR="002E1FDD" w:rsidRDefault="002E1FDD" w:rsidP="002E1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E4DB9" w14:textId="0BA5F8FD" w:rsidR="002E1FDD" w:rsidRDefault="002E1FDD" w:rsidP="002E1F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33376"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37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297 612 </w:t>
      </w:r>
      <w:r w:rsidRPr="00D3337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59 522,4 = 357 134,4 руб.</w:t>
      </w:r>
    </w:p>
    <w:p w14:paraId="794DB010" w14:textId="346851D2" w:rsidR="00D74122" w:rsidRDefault="00D74122" w:rsidP="002E1F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1B53F6D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1. Дополнительная заработная плата (ДЗП)</w:t>
      </w:r>
    </w:p>
    <w:p w14:paraId="2117B072" w14:textId="7636EA4F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Примем коэффициент 20%:</w:t>
      </w:r>
    </w:p>
    <w:p w14:paraId="0DD952EA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 xml:space="preserve">ДЗП=0,2×ОЗП=0,2×171162= </w:t>
      </w:r>
    </w:p>
    <w:p w14:paraId="654E8318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34232,40руб.</w:t>
      </w:r>
    </w:p>
    <w:p w14:paraId="10081061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​</w:t>
      </w:r>
    </w:p>
    <w:p w14:paraId="33C7DF6C" w14:textId="28947802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2. Фонд оплаты труда (ФОТ)</w:t>
      </w:r>
    </w:p>
    <w:p w14:paraId="5D9A0AE4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 xml:space="preserve">ФОТ=ОЗП+ДЗП=171162+34232,40= </w:t>
      </w:r>
    </w:p>
    <w:p w14:paraId="79A0A996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205394,40руб.</w:t>
      </w:r>
    </w:p>
    <w:p w14:paraId="62CCB02D" w14:textId="78896453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​</w:t>
      </w:r>
    </w:p>
    <w:p w14:paraId="6F03AE9E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lastRenderedPageBreak/>
        <w:t>3. Страховые взносы</w:t>
      </w:r>
    </w:p>
    <w:p w14:paraId="7B4ECF5E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Ставки:</w:t>
      </w:r>
    </w:p>
    <w:p w14:paraId="19763F9D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ОПС (пенсионное страхование) = 22%</w:t>
      </w:r>
    </w:p>
    <w:p w14:paraId="68732441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442B0A0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ОСС (по временной нетрудоспособности и материнству) = 2,9%</w:t>
      </w:r>
    </w:p>
    <w:p w14:paraId="2D7EA9E4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F485968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ОМС (медицинское страхование) = 5,1%</w:t>
      </w:r>
    </w:p>
    <w:p w14:paraId="459AD2DB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9DAB31F" w14:textId="44A8E6A7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Страхование от несчастных случаев (СВ, травматизм) = 0,2%</w:t>
      </w:r>
    </w:p>
    <w:p w14:paraId="1EA56212" w14:textId="49B0185E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F276880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Расчёты:</w:t>
      </w:r>
    </w:p>
    <w:p w14:paraId="4BC96954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ОПС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122">
        <w:rPr>
          <w:rFonts w:ascii="Times New Roman" w:hAnsi="Times New Roman" w:cs="Times New Roman"/>
          <w:sz w:val="28"/>
          <w:szCs w:val="28"/>
        </w:rPr>
        <w:t xml:space="preserve">0,22×205394,40= </w:t>
      </w:r>
    </w:p>
    <w:p w14:paraId="08DA88B2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45186,77руб.</w:t>
      </w:r>
    </w:p>
    <w:p w14:paraId="29CE2D94" w14:textId="50CEE5D7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​</w:t>
      </w:r>
    </w:p>
    <w:p w14:paraId="0370D4A8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 xml:space="preserve">ОСС =0,029×205394,40= </w:t>
      </w:r>
    </w:p>
    <w:p w14:paraId="1A9AE69C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5956,44руб.</w:t>
      </w:r>
    </w:p>
    <w:p w14:paraId="2C54383B" w14:textId="1BE00798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​</w:t>
      </w:r>
    </w:p>
    <w:p w14:paraId="7AD4EA1C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 xml:space="preserve">ОМС =0,051×205394,40= </w:t>
      </w:r>
    </w:p>
    <w:p w14:paraId="552638DE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10474,11руб.</w:t>
      </w:r>
    </w:p>
    <w:p w14:paraId="7C90028B" w14:textId="14AC97FE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​</w:t>
      </w:r>
    </w:p>
    <w:p w14:paraId="339FC057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СВ (травматизм)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122">
        <w:rPr>
          <w:rFonts w:ascii="Times New Roman" w:hAnsi="Times New Roman" w:cs="Times New Roman"/>
          <w:sz w:val="28"/>
          <w:szCs w:val="28"/>
        </w:rPr>
        <w:t xml:space="preserve">0,002×205394,40= </w:t>
      </w:r>
    </w:p>
    <w:p w14:paraId="12A28A59" w14:textId="77777777" w:rsidR="00D74122" w:rsidRP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410,79руб.</w:t>
      </w:r>
    </w:p>
    <w:p w14:paraId="3C4FA2A5" w14:textId="00A2296A" w:rsidR="00D74122" w:rsidRDefault="00D74122" w:rsidP="00D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74122">
        <w:rPr>
          <w:rFonts w:ascii="Times New Roman" w:hAnsi="Times New Roman" w:cs="Times New Roman"/>
          <w:sz w:val="28"/>
          <w:szCs w:val="28"/>
        </w:rPr>
        <w:t>​</w:t>
      </w:r>
    </w:p>
    <w:p w14:paraId="17ECDD2A" w14:textId="77777777" w:rsidR="00D74122" w:rsidRDefault="00D74122" w:rsidP="002E1F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4389F26" w14:textId="78F683F9" w:rsidR="002E1FDD" w:rsidRDefault="002E1FDD" w:rsidP="002E1F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9A96EC2" w14:textId="77777777" w:rsidR="00D74122" w:rsidRPr="00983FAD" w:rsidRDefault="00D74122" w:rsidP="002E1F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B3E790E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FAD">
        <w:rPr>
          <w:rFonts w:ascii="Times New Roman" w:hAnsi="Times New Roman" w:cs="Times New Roman"/>
          <w:sz w:val="28"/>
          <w:szCs w:val="28"/>
        </w:rPr>
        <w:t xml:space="preserve">Во всех других случаях (накладные расходы, командировки и др.) расчеты ведутся от базы основной заработной платы. </w:t>
      </w:r>
    </w:p>
    <w:p w14:paraId="66B6D87D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9C1B6A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6F2">
        <w:rPr>
          <w:rFonts w:ascii="Times New Roman" w:hAnsi="Times New Roman" w:cs="Times New Roman"/>
          <w:sz w:val="28"/>
          <w:szCs w:val="28"/>
        </w:rPr>
        <w:t>«</w:t>
      </w:r>
      <w:r w:rsidRPr="00E21911">
        <w:rPr>
          <w:rFonts w:ascii="Times New Roman" w:hAnsi="Times New Roman" w:cs="Times New Roman"/>
          <w:sz w:val="28"/>
          <w:szCs w:val="28"/>
        </w:rPr>
        <w:t>Страховые взносы</w:t>
      </w:r>
      <w:r w:rsidRPr="006C06F2">
        <w:rPr>
          <w:rFonts w:ascii="Times New Roman" w:hAnsi="Times New Roman" w:cs="Times New Roman"/>
          <w:sz w:val="28"/>
          <w:szCs w:val="28"/>
        </w:rPr>
        <w:t>»</w:t>
      </w:r>
    </w:p>
    <w:p w14:paraId="72D4697A" w14:textId="77777777" w:rsidR="002E1FDD" w:rsidRDefault="002E1FDD" w:rsidP="002E1FDD">
      <w:pPr>
        <w:pStyle w:val="ad"/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F6175" w14:textId="77777777" w:rsidR="002E1FDD" w:rsidRPr="009A18F1" w:rsidRDefault="002E1FDD" w:rsidP="002E1FD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highlight w:val="darkGray"/>
        </w:rPr>
      </w:pP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</w:rPr>
        <w:t xml:space="preserve">В соответствии со статьей 425 НК РФ в 2025 году для лиц, которые производят выплаты и вознаграждения физическим лицам (за исключением плательщиков, для которых установлены пониженные тарифы страховых </w:t>
      </w: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</w:rPr>
        <w:lastRenderedPageBreak/>
        <w:t>взносов), установлен Единый тариф страховых взносов 30 % [9] по направлениям:</w:t>
      </w:r>
    </w:p>
    <w:p w14:paraId="69AAB452" w14:textId="77777777" w:rsidR="002E1FDD" w:rsidRPr="009A18F1" w:rsidRDefault="002E1FDD" w:rsidP="002E1FDD">
      <w:pPr>
        <w:numPr>
          <w:ilvl w:val="0"/>
          <w:numId w:val="37"/>
        </w:numPr>
        <w:spacing w:after="0" w:line="360" w:lineRule="auto"/>
        <w:ind w:left="0" w:righ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darkGray"/>
        </w:rPr>
      </w:pP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</w:rPr>
        <w:t>обязательное пенсионное страхование (ОПС),</w:t>
      </w:r>
    </w:p>
    <w:p w14:paraId="54D4A06E" w14:textId="77777777" w:rsidR="002E1FDD" w:rsidRPr="009A18F1" w:rsidRDefault="002E1FDD" w:rsidP="002E1FDD">
      <w:pPr>
        <w:numPr>
          <w:ilvl w:val="0"/>
          <w:numId w:val="37"/>
        </w:numPr>
        <w:spacing w:after="0" w:line="360" w:lineRule="auto"/>
        <w:ind w:left="0" w:righ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darkGray"/>
        </w:rPr>
      </w:pP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</w:rPr>
        <w:t>обязательное социальное страхование на случай временной нетрудоспособности и в связи с материнством (ОСС),</w:t>
      </w:r>
    </w:p>
    <w:p w14:paraId="7C1B725A" w14:textId="77777777" w:rsidR="002E1FDD" w:rsidRPr="009A18F1" w:rsidRDefault="002E1FDD" w:rsidP="002E1FDD">
      <w:pPr>
        <w:numPr>
          <w:ilvl w:val="0"/>
          <w:numId w:val="37"/>
        </w:numPr>
        <w:spacing w:after="0" w:line="360" w:lineRule="auto"/>
        <w:ind w:left="0" w:right="0" w:firstLine="720"/>
        <w:contextualSpacing/>
        <w:jc w:val="both"/>
        <w:rPr>
          <w:rFonts w:ascii="Times New Roman" w:eastAsia="Calibri" w:hAnsi="Times New Roman" w:cs="Times New Roman"/>
          <w:caps/>
          <w:sz w:val="28"/>
          <w:szCs w:val="28"/>
          <w:highlight w:val="darkGray"/>
        </w:rPr>
      </w:pP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</w:rPr>
        <w:t>обязательное медицинское страхование (ОМС)</w:t>
      </w: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  <w:lang w:val="en-US"/>
        </w:rPr>
        <w:t xml:space="preserve"> [</w:t>
      </w: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</w:rPr>
        <w:t>8</w:t>
      </w: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  <w:lang w:val="en-US"/>
        </w:rPr>
        <w:t>]</w:t>
      </w:r>
      <w:r w:rsidRPr="009A18F1">
        <w:rPr>
          <w:rFonts w:ascii="Times New Roman" w:eastAsia="Calibri" w:hAnsi="Times New Roman" w:cs="Times New Roman"/>
          <w:caps/>
          <w:sz w:val="28"/>
          <w:szCs w:val="28"/>
          <w:highlight w:val="darkGray"/>
        </w:rPr>
        <w:t>.</w:t>
      </w:r>
    </w:p>
    <w:p w14:paraId="43FED118" w14:textId="77777777" w:rsidR="002E1FDD" w:rsidRPr="009A18F1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21A85CDD" w14:textId="77777777" w:rsidR="002E1FDD" w:rsidRPr="009A18F1" w:rsidRDefault="002E1FDD" w:rsidP="002E1FDD">
      <w:p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highlight w:val="darkGray"/>
        </w:rPr>
      </w:pPr>
      <w:r w:rsidRPr="009A18F1">
        <w:rPr>
          <w:rFonts w:ascii="Times New Roman" w:eastAsia="Calibri" w:hAnsi="Times New Roman" w:cs="Times New Roman"/>
          <w:sz w:val="28"/>
          <w:szCs w:val="28"/>
          <w:highlight w:val="darkGray"/>
        </w:rPr>
        <w:t>Также в расчёте необходимо учесть ставку взносов на травматизм, которая может составлять от 0,2% до 8,5% [10,11,12]. Для РТУ МИРЭА данная ставка составляет 0,2% [12].</w:t>
      </w:r>
    </w:p>
    <w:p w14:paraId="52FF4747" w14:textId="77777777" w:rsidR="002E1FDD" w:rsidRPr="009A18F1" w:rsidRDefault="002E1FDD" w:rsidP="002E1FDD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highlight w:val="darkGray"/>
        </w:rPr>
      </w:pPr>
      <m:oMath>
        <m:r>
          <w:rPr>
            <w:rFonts w:ascii="Cambria Math" w:hAnsi="Cambria Math" w:cstheme="majorHAnsi"/>
            <w:sz w:val="32"/>
            <w:szCs w:val="24"/>
            <w:highlight w:val="darkGray"/>
          </w:rPr>
          <m:t>СВ=  30,2%×ФОТ</m:t>
        </m:r>
      </m:oMath>
      <w:r w:rsidRPr="009A18F1">
        <w:rPr>
          <w:rFonts w:ascii="Times New Roman" w:eastAsia="Calibri" w:hAnsi="Times New Roman" w:cs="Times New Roman"/>
          <w:sz w:val="32"/>
          <w:szCs w:val="24"/>
          <w:highlight w:val="darkGray"/>
        </w:rPr>
        <w:t xml:space="preserve">                                              (5)</w:t>
      </w:r>
    </w:p>
    <w:p w14:paraId="265E4317" w14:textId="77777777" w:rsidR="002E1FDD" w:rsidRPr="009A18F1" w:rsidRDefault="002E1FDD" w:rsidP="002E1FDD">
      <w:pPr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9A18F1">
        <w:rPr>
          <w:rFonts w:ascii="Times New Roman" w:hAnsi="Times New Roman" w:cs="Times New Roman"/>
          <w:sz w:val="28"/>
          <w:szCs w:val="28"/>
          <w:highlight w:val="darkGray"/>
        </w:rPr>
        <w:t>Например,</w:t>
      </w:r>
    </w:p>
    <w:p w14:paraId="09408A19" w14:textId="77777777" w:rsidR="002E1FDD" w:rsidRPr="009916B0" w:rsidRDefault="002E1FDD" w:rsidP="002E1FDD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highlight w:val="darkGray"/>
            </w:rPr>
            <m:t>СВ=0,302×357 134,4=107 854, 59 руб.</m:t>
          </m:r>
        </m:oMath>
      </m:oMathPara>
    </w:p>
    <w:p w14:paraId="7468558E" w14:textId="77777777" w:rsidR="009A18F1" w:rsidRPr="009A18F1" w:rsidRDefault="009A18F1" w:rsidP="009A18F1">
      <w:pPr>
        <w:jc w:val="both"/>
        <w:rPr>
          <w:rFonts w:ascii="Times New Roman" w:hAnsi="Times New Roman" w:cs="Times New Roman"/>
          <w:sz w:val="28"/>
          <w:szCs w:val="28"/>
        </w:rPr>
      </w:pPr>
      <w:r w:rsidRPr="009A18F1">
        <w:rPr>
          <w:rFonts w:ascii="Times New Roman" w:hAnsi="Times New Roman" w:cs="Times New Roman"/>
          <w:sz w:val="28"/>
          <w:szCs w:val="28"/>
        </w:rPr>
        <w:t>Общие страховые взносы: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8F1">
        <w:rPr>
          <w:rFonts w:ascii="Times New Roman" w:hAnsi="Times New Roman" w:cs="Times New Roman"/>
          <w:sz w:val="28"/>
          <w:szCs w:val="28"/>
        </w:rPr>
        <w:t xml:space="preserve">45186,77+5956,44+10474,11+410,79= </w:t>
      </w:r>
    </w:p>
    <w:p w14:paraId="61A72650" w14:textId="6433F28C" w:rsidR="009A18F1" w:rsidRDefault="009A18F1" w:rsidP="009A18F1">
      <w:pPr>
        <w:jc w:val="both"/>
        <w:rPr>
          <w:rFonts w:ascii="Times New Roman" w:hAnsi="Times New Roman" w:cs="Times New Roman"/>
          <w:sz w:val="28"/>
          <w:szCs w:val="28"/>
        </w:rPr>
      </w:pPr>
      <w:r w:rsidRPr="009A18F1">
        <w:rPr>
          <w:rFonts w:ascii="Times New Roman" w:hAnsi="Times New Roman" w:cs="Times New Roman"/>
          <w:sz w:val="28"/>
          <w:szCs w:val="28"/>
        </w:rPr>
        <w:t>62028,11руб.</w:t>
      </w:r>
    </w:p>
    <w:p w14:paraId="37ECC3B8" w14:textId="111D420A" w:rsidR="009A18F1" w:rsidRDefault="009A18F1" w:rsidP="009A18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7B2518" w14:textId="04010099" w:rsidR="009A18F1" w:rsidRPr="009A18F1" w:rsidRDefault="009A18F1" w:rsidP="009A18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СВ = 0,302 * 205 394,40 = 62 028,11</w:t>
      </w:r>
    </w:p>
    <w:p w14:paraId="0BFE922A" w14:textId="6475C378" w:rsidR="002E1FDD" w:rsidRPr="00DA52C9" w:rsidRDefault="009A18F1" w:rsidP="009A18F1">
      <w:pPr>
        <w:jc w:val="both"/>
        <w:rPr>
          <w:rFonts w:ascii="Times New Roman" w:hAnsi="Times New Roman" w:cs="Times New Roman"/>
          <w:sz w:val="28"/>
          <w:szCs w:val="28"/>
        </w:rPr>
      </w:pPr>
      <w:r w:rsidRPr="009A18F1">
        <w:rPr>
          <w:rFonts w:ascii="Times New Roman" w:hAnsi="Times New Roman" w:cs="Times New Roman"/>
          <w:sz w:val="28"/>
          <w:szCs w:val="28"/>
        </w:rPr>
        <w:t>​</w:t>
      </w:r>
    </w:p>
    <w:p w14:paraId="403A07C3" w14:textId="77777777" w:rsidR="002E1FDD" w:rsidRPr="00D019DC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019DC">
        <w:rPr>
          <w:rFonts w:ascii="Times New Roman" w:hAnsi="Times New Roman" w:cs="Times New Roman"/>
          <w:i/>
          <w:sz w:val="28"/>
          <w:szCs w:val="28"/>
        </w:rPr>
        <w:t>5 статья «Амортизация»</w:t>
      </w:r>
    </w:p>
    <w:p w14:paraId="0D4887A7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8D3E8" w14:textId="77777777" w:rsidR="002E1FDD" w:rsidRPr="00AE6FA9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FA9">
        <w:rPr>
          <w:rFonts w:ascii="Times New Roman" w:hAnsi="Times New Roman" w:cs="Times New Roman"/>
          <w:sz w:val="28"/>
          <w:szCs w:val="28"/>
        </w:rPr>
        <w:t>Основные средства в структуре себестоимости учитываются только через амортизацию. Т.е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6FA9">
        <w:rPr>
          <w:rFonts w:ascii="Times New Roman" w:hAnsi="Times New Roman" w:cs="Times New Roman"/>
          <w:sz w:val="28"/>
          <w:szCs w:val="28"/>
        </w:rPr>
        <w:t xml:space="preserve"> затраты на закупку оборудования или оборудование, на котором выполнялась научная работа (проект, выпускная квалификационная работа),  учитываются через определение амортизационных отчислений.</w:t>
      </w:r>
    </w:p>
    <w:p w14:paraId="463634A3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47C">
        <w:rPr>
          <w:rFonts w:ascii="Times New Roman" w:hAnsi="Times New Roman" w:cs="Times New Roman"/>
          <w:sz w:val="28"/>
          <w:szCs w:val="28"/>
        </w:rPr>
        <w:t>Амортизаци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D647C">
        <w:rPr>
          <w:rFonts w:ascii="Times New Roman" w:hAnsi="Times New Roman" w:cs="Times New Roman"/>
          <w:sz w:val="28"/>
          <w:szCs w:val="28"/>
        </w:rPr>
        <w:t xml:space="preserve">— отчисления части стоимости основных фондов (например, стоимости оборудования) для возмещения их износа. Амортизация </w:t>
      </w:r>
      <w:r w:rsidRPr="00CD647C">
        <w:rPr>
          <w:rFonts w:ascii="Times New Roman" w:hAnsi="Times New Roman" w:cs="Times New Roman"/>
          <w:sz w:val="28"/>
          <w:szCs w:val="28"/>
        </w:rPr>
        <w:lastRenderedPageBreak/>
        <w:t>включа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647C">
        <w:rPr>
          <w:rFonts w:ascii="Times New Roman" w:hAnsi="Times New Roman" w:cs="Times New Roman"/>
          <w:sz w:val="28"/>
          <w:szCs w:val="28"/>
        </w:rPr>
        <w:t>тся в издержки производства. Размер амортизационных отчислений определяется на основе установленных норм и балансовой стоимости основных фондов, на которые начисляется амортизация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9DC">
        <w:rPr>
          <w:rFonts w:ascii="Times New Roman" w:hAnsi="Times New Roman" w:cs="Times New Roman"/>
          <w:sz w:val="28"/>
          <w:szCs w:val="28"/>
        </w:rPr>
        <w:t>[13]</w:t>
      </w:r>
      <w:r w:rsidRPr="00CD64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8E2463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предприятие (университет) в своей учетной политике придерживается лимита стоимости основных средств в 100 тыс. руб. </w:t>
      </w:r>
      <w:r w:rsidRPr="00A53F3C">
        <w:rPr>
          <w:rFonts w:ascii="Times New Roman" w:hAnsi="Times New Roman" w:cs="Times New Roman"/>
          <w:sz w:val="28"/>
          <w:szCs w:val="28"/>
        </w:rPr>
        <w:t xml:space="preserve">А это значит, что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53F3C">
        <w:rPr>
          <w:rFonts w:ascii="Times New Roman" w:hAnsi="Times New Roman" w:cs="Times New Roman"/>
          <w:sz w:val="28"/>
          <w:szCs w:val="28"/>
        </w:rPr>
        <w:t>бъекты стоимостью до этого предела не относятся к амортизируемому имуществу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9DC">
        <w:rPr>
          <w:rFonts w:ascii="Times New Roman" w:hAnsi="Times New Roman" w:cs="Times New Roman"/>
          <w:sz w:val="28"/>
          <w:szCs w:val="28"/>
        </w:rPr>
        <w:t>[5].</w:t>
      </w:r>
    </w:p>
    <w:p w14:paraId="7016B544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47C">
        <w:rPr>
          <w:rFonts w:ascii="Times New Roman" w:hAnsi="Times New Roman" w:cs="Times New Roman"/>
          <w:sz w:val="28"/>
          <w:szCs w:val="28"/>
        </w:rPr>
        <w:t>Существуют несколько способов начисления амортизации. Способ начисления, который выбирает предприятие, обязательно указывается в учетной политике организации.</w:t>
      </w:r>
    </w:p>
    <w:p w14:paraId="3234E099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 xml:space="preserve">В рамках определения </w:t>
      </w:r>
      <w:r>
        <w:rPr>
          <w:rFonts w:ascii="Times New Roman" w:hAnsi="Times New Roman" w:cs="Times New Roman"/>
          <w:sz w:val="28"/>
          <w:szCs w:val="28"/>
        </w:rPr>
        <w:t>стоимости работ</w:t>
      </w:r>
      <w:r w:rsidRPr="000329C5">
        <w:rPr>
          <w:rFonts w:ascii="Times New Roman" w:hAnsi="Times New Roman" w:cs="Times New Roman"/>
          <w:sz w:val="28"/>
          <w:szCs w:val="28"/>
        </w:rPr>
        <w:t xml:space="preserve"> по проекту предлагается использовать линейный способ вычисления амортизационных отчислений.</w:t>
      </w:r>
    </w:p>
    <w:p w14:paraId="319920D4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 xml:space="preserve">К амортизационным отчислениям во время разработки проекта будет относится сумма используемого во время разработки проекта оборудования к отношению времени использованного данного оборудования. </w:t>
      </w:r>
    </w:p>
    <w:p w14:paraId="5A8D3749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Амортизационные отчисления вычисляются по формуле:</w:t>
      </w:r>
    </w:p>
    <w:p w14:paraId="768ED64A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ab/>
      </w:r>
      <w:r w:rsidRPr="000329C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 xml:space="preserve">А=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С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Т</m:t>
            </m:r>
          </m:den>
        </m:f>
      </m:oMath>
      <w:r w:rsidRPr="000329C5">
        <w:rPr>
          <w:rFonts w:ascii="Times New Roman" w:hAnsi="Times New Roman" w:cs="Times New Roman"/>
          <w:sz w:val="28"/>
          <w:szCs w:val="28"/>
        </w:rPr>
        <w:tab/>
      </w:r>
      <w:r w:rsidRPr="000329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0329C5">
        <w:rPr>
          <w:rFonts w:ascii="Times New Roman" w:hAnsi="Times New Roman" w:cs="Times New Roman"/>
          <w:sz w:val="28"/>
          <w:szCs w:val="28"/>
        </w:rPr>
        <w:t>(6)</w:t>
      </w:r>
    </w:p>
    <w:p w14:paraId="60BFCEDD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где:</w:t>
      </w:r>
    </w:p>
    <w:p w14:paraId="396FE966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А - месячная сумма амортизационных отчислений,</w:t>
      </w:r>
    </w:p>
    <w:p w14:paraId="1559C43A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С - первоначальная стоимость объекта,</w:t>
      </w:r>
    </w:p>
    <w:p w14:paraId="2FC99434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Т – срок полезного использования в месяцах.</w:t>
      </w:r>
    </w:p>
    <w:p w14:paraId="63474C08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CB123" w14:textId="445D2C5A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329C5">
        <w:rPr>
          <w:rFonts w:ascii="Times New Roman" w:hAnsi="Times New Roman" w:cs="Times New Roman"/>
          <w:sz w:val="28"/>
          <w:szCs w:val="28"/>
        </w:rPr>
        <w:t xml:space="preserve">аблице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329C5">
        <w:rPr>
          <w:rFonts w:ascii="Times New Roman" w:hAnsi="Times New Roman" w:cs="Times New Roman"/>
          <w:sz w:val="28"/>
          <w:szCs w:val="28"/>
        </w:rPr>
        <w:t xml:space="preserve"> представлен пример расчетов амортизационных отчислений по использованному во время разработки проекта оборудованию.</w:t>
      </w:r>
    </w:p>
    <w:p w14:paraId="457B5695" w14:textId="290D749C" w:rsidR="004242F0" w:rsidRDefault="004242F0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2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3F59F2" wp14:editId="5CA3DB23">
            <wp:extent cx="5940425" cy="20821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A93" w14:textId="6F6B9565" w:rsidR="002E1FDD" w:rsidRDefault="002E1FDD" w:rsidP="002E1FDD">
      <w:pPr>
        <w:pStyle w:val="ad"/>
        <w:spacing w:after="0" w:line="360" w:lineRule="auto"/>
        <w:ind w:left="0" w:righ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p w14:paraId="37596198" w14:textId="77777777" w:rsidR="002E1FDD" w:rsidRDefault="002E1FDD" w:rsidP="002E1FDD">
      <w:pPr>
        <w:pStyle w:val="ad"/>
        <w:spacing w:after="0"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</w:t>
      </w:r>
    </w:p>
    <w:tbl>
      <w:tblPr>
        <w:tblStyle w:val="12"/>
        <w:tblW w:w="9983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843"/>
        <w:gridCol w:w="1370"/>
        <w:gridCol w:w="1388"/>
      </w:tblGrid>
      <w:tr w:rsidR="002E1FDD" w:rsidRPr="000329C5" w14:paraId="1A2D6E8E" w14:textId="77777777" w:rsidTr="004242F0">
        <w:trPr>
          <w:trHeight w:val="474"/>
        </w:trPr>
        <w:tc>
          <w:tcPr>
            <w:tcW w:w="1838" w:type="dxa"/>
          </w:tcPr>
          <w:p w14:paraId="7B01D60A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843" w:type="dxa"/>
          </w:tcPr>
          <w:p w14:paraId="107D24F6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Первоначаль</w:t>
            </w:r>
            <w:proofErr w:type="spellEnd"/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-ная стоимость объекта, руб.</w:t>
            </w:r>
          </w:p>
        </w:tc>
        <w:tc>
          <w:tcPr>
            <w:tcW w:w="1701" w:type="dxa"/>
          </w:tcPr>
          <w:p w14:paraId="2BFFB76D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Срок полезного использования, мес.</w:t>
            </w:r>
          </w:p>
        </w:tc>
        <w:tc>
          <w:tcPr>
            <w:tcW w:w="1843" w:type="dxa"/>
          </w:tcPr>
          <w:p w14:paraId="0C2CA412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Месячная сумма </w:t>
            </w:r>
            <w:proofErr w:type="spellStart"/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аморти-зационных</w:t>
            </w:r>
            <w:proofErr w:type="spellEnd"/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отчислений</w:t>
            </w:r>
          </w:p>
        </w:tc>
        <w:tc>
          <w:tcPr>
            <w:tcW w:w="1370" w:type="dxa"/>
          </w:tcPr>
          <w:p w14:paraId="279F075B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Период </w:t>
            </w:r>
            <w:proofErr w:type="spellStart"/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эксплу-атации</w:t>
            </w:r>
            <w:proofErr w:type="spellEnd"/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в месяцах</w:t>
            </w:r>
          </w:p>
        </w:tc>
        <w:tc>
          <w:tcPr>
            <w:tcW w:w="1388" w:type="dxa"/>
          </w:tcPr>
          <w:p w14:paraId="1AE9E61C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2E1FDD" w:rsidRPr="000329C5" w14:paraId="7F30F540" w14:textId="77777777" w:rsidTr="004242F0">
        <w:trPr>
          <w:trHeight w:val="490"/>
        </w:trPr>
        <w:tc>
          <w:tcPr>
            <w:tcW w:w="1838" w:type="dxa"/>
          </w:tcPr>
          <w:p w14:paraId="5BF701C5" w14:textId="77777777" w:rsidR="002E1FDD" w:rsidRPr="000329C5" w:rsidRDefault="002E1FDD" w:rsidP="00915413">
            <w:pPr>
              <w:spacing w:before="0" w:line="259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Segoe UI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1843" w:type="dxa"/>
          </w:tcPr>
          <w:p w14:paraId="2E0BC7A5" w14:textId="502D1B74" w:rsidR="002E1FDD" w:rsidRPr="000329C5" w:rsidRDefault="004242F0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2E1FDD"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01" w:type="dxa"/>
          </w:tcPr>
          <w:p w14:paraId="14F6E00F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3" w:type="dxa"/>
          </w:tcPr>
          <w:p w14:paraId="5DFE4E21" w14:textId="6E13C735" w:rsidR="002E1FDD" w:rsidRPr="000329C5" w:rsidRDefault="004242F0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42F0">
              <w:rPr>
                <w:rFonts w:ascii="Times New Roman" w:eastAsia="Calibri" w:hAnsi="Times New Roman" w:cs="Times New Roman"/>
                <w:sz w:val="24"/>
                <w:szCs w:val="24"/>
              </w:rPr>
              <w:t>2 777,78</w:t>
            </w:r>
          </w:p>
        </w:tc>
        <w:tc>
          <w:tcPr>
            <w:tcW w:w="1370" w:type="dxa"/>
          </w:tcPr>
          <w:p w14:paraId="0008280D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8" w:type="dxa"/>
          </w:tcPr>
          <w:p w14:paraId="53F528F4" w14:textId="4E091C20" w:rsidR="002E1FDD" w:rsidRPr="000329C5" w:rsidRDefault="004242F0" w:rsidP="00C11231">
            <w:pPr>
              <w:spacing w:line="259" w:lineRule="auto"/>
              <w:ind w:left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42F0">
              <w:rPr>
                <w:rFonts w:ascii="Times New Roman" w:eastAsia="Calibri" w:hAnsi="Times New Roman" w:cs="Times New Roman"/>
                <w:sz w:val="24"/>
                <w:szCs w:val="24"/>
              </w:rPr>
              <w:t>8 333,34</w:t>
            </w:r>
          </w:p>
        </w:tc>
      </w:tr>
      <w:tr w:rsidR="002E1FDD" w:rsidRPr="000329C5" w14:paraId="76B8A368" w14:textId="77777777" w:rsidTr="004242F0">
        <w:trPr>
          <w:trHeight w:val="474"/>
        </w:trPr>
        <w:tc>
          <w:tcPr>
            <w:tcW w:w="1838" w:type="dxa"/>
          </w:tcPr>
          <w:p w14:paraId="143D9336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Segoe UI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1843" w:type="dxa"/>
          </w:tcPr>
          <w:p w14:paraId="194534F1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132 290</w:t>
            </w:r>
          </w:p>
        </w:tc>
        <w:tc>
          <w:tcPr>
            <w:tcW w:w="1701" w:type="dxa"/>
          </w:tcPr>
          <w:p w14:paraId="0F0CCF7B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3" w:type="dxa"/>
          </w:tcPr>
          <w:p w14:paraId="7980518F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3674,72</w:t>
            </w:r>
          </w:p>
        </w:tc>
        <w:tc>
          <w:tcPr>
            <w:tcW w:w="1370" w:type="dxa"/>
          </w:tcPr>
          <w:p w14:paraId="4AC5DDC6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8" w:type="dxa"/>
          </w:tcPr>
          <w:p w14:paraId="23D9D477" w14:textId="77777777" w:rsidR="002E1FDD" w:rsidRPr="000329C5" w:rsidRDefault="002E1FDD" w:rsidP="00C11231">
            <w:pPr>
              <w:spacing w:line="259" w:lineRule="auto"/>
              <w:ind w:left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11 024,16</w:t>
            </w:r>
          </w:p>
        </w:tc>
      </w:tr>
      <w:tr w:rsidR="002E1FDD" w:rsidRPr="000329C5" w14:paraId="323A3072" w14:textId="77777777" w:rsidTr="004242F0">
        <w:trPr>
          <w:trHeight w:val="490"/>
        </w:trPr>
        <w:tc>
          <w:tcPr>
            <w:tcW w:w="8595" w:type="dxa"/>
            <w:gridSpan w:val="5"/>
          </w:tcPr>
          <w:p w14:paraId="2461C63E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388" w:type="dxa"/>
          </w:tcPr>
          <w:p w14:paraId="55FEFCEF" w14:textId="7799A1BA" w:rsidR="002E1FDD" w:rsidRPr="000329C5" w:rsidRDefault="00C11231" w:rsidP="00C11231">
            <w:pPr>
              <w:spacing w:line="259" w:lineRule="auto"/>
              <w:ind w:left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19 </w:t>
            </w:r>
            <w:r w:rsidR="004242F0" w:rsidRPr="004242F0">
              <w:rPr>
                <w:rFonts w:ascii="Times New Roman" w:eastAsia="Calibri" w:hAnsi="Times New Roman" w:cs="Times New Roman"/>
                <w:sz w:val="24"/>
                <w:szCs w:val="24"/>
              </w:rPr>
              <w:t>357,50</w:t>
            </w:r>
          </w:p>
        </w:tc>
      </w:tr>
    </w:tbl>
    <w:p w14:paraId="7D615429" w14:textId="77777777" w:rsidR="002E1FDD" w:rsidRDefault="002E1FDD" w:rsidP="002E1FDD">
      <w:pPr>
        <w:pStyle w:val="ad"/>
        <w:spacing w:after="0"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</w:p>
    <w:p w14:paraId="19E6A56E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ходе выполнения выпускной квалификационной работы возникают затруднения с расчетом амортизации ввиду отсутствия информации по стоимости используемого оборудования, то расходы по данной статье можно перенести в статью 6 «Прочие расходы».</w:t>
      </w:r>
    </w:p>
    <w:p w14:paraId="40651C3E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расходы по статье «Амортизация» будут учтены в статье 6 «Прочие расходы».</w:t>
      </w:r>
    </w:p>
    <w:p w14:paraId="01F9419B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68AEF" w14:textId="77777777" w:rsidR="002E1FDD" w:rsidRPr="00D019DC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019DC">
        <w:rPr>
          <w:rFonts w:ascii="Times New Roman" w:hAnsi="Times New Roman" w:cs="Times New Roman"/>
          <w:i/>
          <w:sz w:val="28"/>
          <w:szCs w:val="28"/>
        </w:rPr>
        <w:t>6 статья «Прочие расходы»</w:t>
      </w:r>
    </w:p>
    <w:p w14:paraId="5D1CD26F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1D47A" w14:textId="77777777" w:rsidR="002E1FDD" w:rsidRPr="000B6F18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прочим расходам прежде всего отнесены накладные расходы. Это </w:t>
      </w:r>
      <w:r w:rsidRPr="000B6F18">
        <w:rPr>
          <w:rFonts w:ascii="Times New Roman" w:hAnsi="Times New Roman" w:cs="Times New Roman"/>
          <w:sz w:val="28"/>
          <w:szCs w:val="28"/>
        </w:rPr>
        <w:t xml:space="preserve">расходы на содержание и ремонт зданий, сооружений, оборудования, </w:t>
      </w:r>
      <w:r w:rsidRPr="000B6F18">
        <w:rPr>
          <w:rFonts w:ascii="Times New Roman" w:hAnsi="Times New Roman" w:cs="Times New Roman"/>
          <w:sz w:val="28"/>
          <w:szCs w:val="28"/>
        </w:rPr>
        <w:lastRenderedPageBreak/>
        <w:t>инвентаря. Это затраты, сопутствующие основному производству, но не связанные с ним напрямую, не входящие в стоимость труда и материалов.</w:t>
      </w:r>
    </w:p>
    <w:p w14:paraId="6801123A" w14:textId="77777777" w:rsidR="002E1FDD" w:rsidRPr="000B6F18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F18">
        <w:rPr>
          <w:rFonts w:ascii="Times New Roman" w:hAnsi="Times New Roman" w:cs="Times New Roman"/>
          <w:sz w:val="28"/>
          <w:szCs w:val="28"/>
        </w:rPr>
        <w:t xml:space="preserve">В рамках реализации проекта это могут быть расходы, связанные с </w:t>
      </w:r>
      <w:r>
        <w:rPr>
          <w:rFonts w:ascii="Times New Roman" w:hAnsi="Times New Roman" w:cs="Times New Roman"/>
          <w:sz w:val="28"/>
          <w:szCs w:val="28"/>
        </w:rPr>
        <w:t xml:space="preserve">эксплуатацией, </w:t>
      </w:r>
      <w:r w:rsidRPr="000B6F18">
        <w:rPr>
          <w:rFonts w:ascii="Times New Roman" w:hAnsi="Times New Roman" w:cs="Times New Roman"/>
          <w:sz w:val="28"/>
          <w:szCs w:val="28"/>
        </w:rPr>
        <w:t>содержанием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B6F18">
        <w:rPr>
          <w:rFonts w:ascii="Times New Roman" w:hAnsi="Times New Roman" w:cs="Times New Roman"/>
          <w:sz w:val="28"/>
          <w:szCs w:val="28"/>
        </w:rPr>
        <w:t xml:space="preserve"> и арендой площадей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Pr="000B6F18">
        <w:rPr>
          <w:rFonts w:ascii="Times New Roman" w:hAnsi="Times New Roman" w:cs="Times New Roman"/>
          <w:sz w:val="28"/>
          <w:szCs w:val="28"/>
        </w:rPr>
        <w:t>оплатой консультационных, информационных и клиринговых услуг, а также с командировочными расходами.</w:t>
      </w:r>
    </w:p>
    <w:p w14:paraId="0C2526F8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F18">
        <w:rPr>
          <w:rFonts w:ascii="Times New Roman" w:hAnsi="Times New Roman" w:cs="Times New Roman"/>
          <w:sz w:val="28"/>
          <w:szCs w:val="28"/>
        </w:rPr>
        <w:t xml:space="preserve"> Сумма данных расходов определяется процентом от суммы основной заработной платы (ОЗП) и на разных предприятиях, в зависимости от их структуры, технологического процесса и системы управления находится в широком диапазоне — от 100 до 130%.</w:t>
      </w:r>
    </w:p>
    <w:p w14:paraId="0854C127" w14:textId="77777777" w:rsidR="002E1FDD" w:rsidRPr="009034CF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theme="majorHAnsi"/>
            <w:color w:val="000000"/>
            <w:sz w:val="32"/>
            <w:szCs w:val="24"/>
            <w:shd w:val="clear" w:color="auto" w:fill="FFFFFF"/>
          </w:rPr>
          <m:t>НР=</m:t>
        </m:r>
        <m:d>
          <m:dPr>
            <m:ctrlPr>
              <w:rPr>
                <w:rFonts w:ascii="Cambria Math" w:eastAsia="Calibri" w:hAnsi="Cambria Math" w:cstheme="majorHAnsi"/>
                <w:i/>
                <w:iCs/>
                <w:color w:val="000000"/>
                <w:sz w:val="32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Calibri" w:hAnsi="Cambria Math" w:cstheme="majorHAnsi"/>
                <w:color w:val="000000"/>
                <w:sz w:val="32"/>
                <w:szCs w:val="24"/>
                <w:shd w:val="clear" w:color="auto" w:fill="FFFFFF"/>
              </w:rPr>
              <m:t>100…130</m:t>
            </m:r>
          </m:e>
        </m:d>
        <m:r>
          <w:rPr>
            <w:rFonts w:ascii="Cambria Math" w:eastAsia="Calibri" w:hAnsi="Cambria Math" w:cstheme="majorHAnsi"/>
            <w:color w:val="000000"/>
            <w:sz w:val="32"/>
            <w:szCs w:val="24"/>
            <w:shd w:val="clear" w:color="auto" w:fill="FFFFFF"/>
          </w:rPr>
          <m:t>%×ОЗП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  <w:shd w:val="clear" w:color="auto" w:fill="FFFFFF"/>
        </w:rPr>
        <w:t xml:space="preserve">                                   (7)</w:t>
      </w:r>
    </w:p>
    <w:p w14:paraId="3682AC77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F2D04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EDFDA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</w:p>
    <w:p w14:paraId="5EAE692A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32"/>
              <w:szCs w:val="24"/>
            </w:rPr>
            <m:t>НР=110%×297 612=327 373,2 руб.</m:t>
          </m:r>
        </m:oMath>
      </m:oMathPara>
    </w:p>
    <w:p w14:paraId="64054839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F7233" w14:textId="0407FEA6" w:rsidR="00D11DE4" w:rsidRPr="00D11DE4" w:rsidRDefault="00D11DE4" w:rsidP="00D11DE4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DE4">
        <w:rPr>
          <w:rFonts w:ascii="Times New Roman" w:hAnsi="Times New Roman" w:cs="Times New Roman"/>
          <w:sz w:val="28"/>
          <w:szCs w:val="28"/>
        </w:rPr>
        <w:t>НР=1,3×171162= 222510,60руб.</w:t>
      </w:r>
    </w:p>
    <w:p w14:paraId="0A6CC0E2" w14:textId="77777777" w:rsidR="00D11DE4" w:rsidRPr="00D11DE4" w:rsidRDefault="00D11DE4" w:rsidP="00D11DE4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DE4">
        <w:rPr>
          <w:rFonts w:ascii="Times New Roman" w:hAnsi="Times New Roman" w:cs="Times New Roman"/>
          <w:sz w:val="28"/>
          <w:szCs w:val="28"/>
        </w:rPr>
        <w:t>​</w:t>
      </w:r>
    </w:p>
    <w:p w14:paraId="400F861D" w14:textId="77777777" w:rsidR="00D11DE4" w:rsidRPr="00D11DE4" w:rsidRDefault="00D11DE4" w:rsidP="00D11DE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39B095FD" w14:textId="5B7F5C94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расходы могут связаны с </w:t>
      </w:r>
      <w:r w:rsidRPr="000B6F18">
        <w:rPr>
          <w:rFonts w:ascii="Times New Roman" w:hAnsi="Times New Roman" w:cs="Times New Roman"/>
          <w:sz w:val="28"/>
          <w:szCs w:val="28"/>
        </w:rPr>
        <w:t xml:space="preserve">особенностями проектируемого и/или разрабатываемого ИТ-решения, например, необходимостью привлечения субподрядных организаций, найма сотрудников по договорам гражданско-правового характера, проведения научно исследовательских и/или опытно-конструкторских работ, приобретения или аренды объектов </w:t>
      </w:r>
      <w:r>
        <w:rPr>
          <w:rFonts w:ascii="Times New Roman" w:hAnsi="Times New Roman" w:cs="Times New Roman"/>
          <w:sz w:val="28"/>
          <w:szCs w:val="28"/>
        </w:rPr>
        <w:t>интеллектуальной собственности п</w:t>
      </w:r>
      <w:r w:rsidRPr="000B6F18">
        <w:rPr>
          <w:rFonts w:ascii="Times New Roman" w:hAnsi="Times New Roman" w:cs="Times New Roman"/>
          <w:sz w:val="28"/>
          <w:szCs w:val="28"/>
        </w:rPr>
        <w:t>роекта и т.п.</w:t>
      </w:r>
    </w:p>
    <w:p w14:paraId="4676D83C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26105" w14:textId="77777777" w:rsidR="002E1FDD" w:rsidRPr="00431607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607">
        <w:rPr>
          <w:rFonts w:ascii="Times New Roman" w:hAnsi="Times New Roman" w:cs="Times New Roman"/>
          <w:sz w:val="28"/>
          <w:szCs w:val="28"/>
        </w:rPr>
        <w:t xml:space="preserve">Вышеперечисленные статьи затрат и результаты расчётов по ним обобщаются 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D6B2A">
        <w:rPr>
          <w:rFonts w:ascii="Times New Roman" w:hAnsi="Times New Roman" w:cs="Times New Roman"/>
          <w:sz w:val="28"/>
          <w:szCs w:val="28"/>
        </w:rPr>
        <w:t>аблице 7</w:t>
      </w:r>
      <w:r w:rsidRPr="00431607">
        <w:rPr>
          <w:rFonts w:ascii="Times New Roman" w:hAnsi="Times New Roman" w:cs="Times New Roman"/>
          <w:sz w:val="28"/>
          <w:szCs w:val="28"/>
        </w:rPr>
        <w:t>.</w:t>
      </w:r>
    </w:p>
    <w:p w14:paraId="6B60D3E1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D617C" w14:textId="77777777" w:rsidR="002E1FDD" w:rsidRDefault="002E1FDD" w:rsidP="002E1F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p w14:paraId="2281D0E7" w14:textId="77777777" w:rsidR="002E1FDD" w:rsidRPr="0006787B" w:rsidRDefault="002E1FDD" w:rsidP="002E1F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Полная себестоимость работ</w:t>
      </w:r>
    </w:p>
    <w:p w14:paraId="6937F553" w14:textId="77777777" w:rsidR="002E1FDD" w:rsidRPr="00BD2AFE" w:rsidRDefault="002E1FDD" w:rsidP="002E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4211"/>
        <w:gridCol w:w="2434"/>
        <w:gridCol w:w="1655"/>
      </w:tblGrid>
      <w:tr w:rsidR="002E1FDD" w:rsidRPr="00D019DC" w14:paraId="618B1070" w14:textId="77777777" w:rsidTr="00915413">
        <w:trPr>
          <w:jc w:val="center"/>
        </w:trPr>
        <w:tc>
          <w:tcPr>
            <w:tcW w:w="1100" w:type="dxa"/>
          </w:tcPr>
          <w:p w14:paraId="22CB4EF7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4640" w:type="dxa"/>
          </w:tcPr>
          <w:p w14:paraId="6CA11D17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Номенклатура статей расходов</w:t>
            </w:r>
          </w:p>
        </w:tc>
        <w:tc>
          <w:tcPr>
            <w:tcW w:w="2601" w:type="dxa"/>
          </w:tcPr>
          <w:p w14:paraId="7BE5E081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Затраты (руб.)</w:t>
            </w:r>
          </w:p>
        </w:tc>
        <w:tc>
          <w:tcPr>
            <w:tcW w:w="1720" w:type="dxa"/>
          </w:tcPr>
          <w:p w14:paraId="3CE2BD75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Доля затрат, %</w:t>
            </w:r>
          </w:p>
        </w:tc>
      </w:tr>
      <w:tr w:rsidR="002E1FDD" w:rsidRPr="00D019DC" w14:paraId="1063DB1D" w14:textId="77777777" w:rsidTr="00915413">
        <w:trPr>
          <w:jc w:val="center"/>
        </w:trPr>
        <w:tc>
          <w:tcPr>
            <w:tcW w:w="1100" w:type="dxa"/>
          </w:tcPr>
          <w:p w14:paraId="2F0277D9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40" w:type="dxa"/>
          </w:tcPr>
          <w:p w14:paraId="0CBC8D89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601" w:type="dxa"/>
          </w:tcPr>
          <w:p w14:paraId="388E821C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20" w:type="dxa"/>
          </w:tcPr>
          <w:p w14:paraId="4E222EA2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2E1FDD" w:rsidRPr="00D019DC" w14:paraId="6855FE37" w14:textId="77777777" w:rsidTr="00915413">
        <w:trPr>
          <w:jc w:val="center"/>
        </w:trPr>
        <w:tc>
          <w:tcPr>
            <w:tcW w:w="1100" w:type="dxa"/>
          </w:tcPr>
          <w:p w14:paraId="61D9AE57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0" w:type="dxa"/>
          </w:tcPr>
          <w:p w14:paraId="77023264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Сырье и материалы </w:t>
            </w:r>
          </w:p>
        </w:tc>
        <w:tc>
          <w:tcPr>
            <w:tcW w:w="2601" w:type="dxa"/>
          </w:tcPr>
          <w:p w14:paraId="2A543106" w14:textId="54229DC4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26 919,20</w:t>
            </w:r>
          </w:p>
        </w:tc>
        <w:tc>
          <w:tcPr>
            <w:tcW w:w="1720" w:type="dxa"/>
          </w:tcPr>
          <w:p w14:paraId="7AE96F0B" w14:textId="6B1AE04F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E1FDD" w:rsidRPr="00D019DC" w14:paraId="6BA465AE" w14:textId="77777777" w:rsidTr="00915413">
        <w:trPr>
          <w:jc w:val="center"/>
        </w:trPr>
        <w:tc>
          <w:tcPr>
            <w:tcW w:w="1100" w:type="dxa"/>
          </w:tcPr>
          <w:p w14:paraId="460682AF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40" w:type="dxa"/>
          </w:tcPr>
          <w:p w14:paraId="02D05356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Основная заработная плата </w:t>
            </w:r>
          </w:p>
        </w:tc>
        <w:tc>
          <w:tcPr>
            <w:tcW w:w="2601" w:type="dxa"/>
          </w:tcPr>
          <w:p w14:paraId="0D19C2F7" w14:textId="5BF4C410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171 162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  <w:tc>
          <w:tcPr>
            <w:tcW w:w="1720" w:type="dxa"/>
          </w:tcPr>
          <w:p w14:paraId="30594477" w14:textId="46DFC3C7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E1FDD" w:rsidRPr="00D019DC" w14:paraId="04F1908F" w14:textId="77777777" w:rsidTr="00915413">
        <w:trPr>
          <w:jc w:val="center"/>
        </w:trPr>
        <w:tc>
          <w:tcPr>
            <w:tcW w:w="1100" w:type="dxa"/>
          </w:tcPr>
          <w:p w14:paraId="1CDDBAB6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40" w:type="dxa"/>
          </w:tcPr>
          <w:p w14:paraId="0150A8F8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Дополнительная заработная плата </w:t>
            </w:r>
          </w:p>
        </w:tc>
        <w:tc>
          <w:tcPr>
            <w:tcW w:w="2601" w:type="dxa"/>
          </w:tcPr>
          <w:p w14:paraId="0E6EE533" w14:textId="55566C3A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,40</w:t>
            </w:r>
          </w:p>
        </w:tc>
        <w:tc>
          <w:tcPr>
            <w:tcW w:w="1720" w:type="dxa"/>
          </w:tcPr>
          <w:p w14:paraId="4F5B845C" w14:textId="5893F366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="002E1FDD"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2E1FDD" w:rsidRPr="00D019DC" w14:paraId="5B936238" w14:textId="77777777" w:rsidTr="00915413">
        <w:trPr>
          <w:jc w:val="center"/>
        </w:trPr>
        <w:tc>
          <w:tcPr>
            <w:tcW w:w="1100" w:type="dxa"/>
          </w:tcPr>
          <w:p w14:paraId="4243728D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40" w:type="dxa"/>
          </w:tcPr>
          <w:p w14:paraId="308E5255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Страховые взносы </w:t>
            </w:r>
          </w:p>
        </w:tc>
        <w:tc>
          <w:tcPr>
            <w:tcW w:w="2601" w:type="dxa"/>
          </w:tcPr>
          <w:p w14:paraId="5EF948D0" w14:textId="5D4BC8EE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62 028,11</w:t>
            </w:r>
          </w:p>
        </w:tc>
        <w:tc>
          <w:tcPr>
            <w:tcW w:w="1720" w:type="dxa"/>
          </w:tcPr>
          <w:p w14:paraId="1C6B4DC6" w14:textId="54FAAD5A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AB64A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AB64A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2E1FDD" w:rsidRPr="00D019DC" w14:paraId="64B849E6" w14:textId="77777777" w:rsidTr="00915413">
        <w:trPr>
          <w:trHeight w:val="356"/>
          <w:jc w:val="center"/>
        </w:trPr>
        <w:tc>
          <w:tcPr>
            <w:tcW w:w="1100" w:type="dxa"/>
          </w:tcPr>
          <w:p w14:paraId="402BEE83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40" w:type="dxa"/>
          </w:tcPr>
          <w:p w14:paraId="7069EE34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Амортизация</w:t>
            </w:r>
          </w:p>
        </w:tc>
        <w:tc>
          <w:tcPr>
            <w:tcW w:w="2601" w:type="dxa"/>
          </w:tcPr>
          <w:p w14:paraId="2AE44032" w14:textId="73F26124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14:paraId="117F8905" w14:textId="2EE03778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E1FDD" w:rsidRPr="00D019DC" w14:paraId="29189174" w14:textId="77777777" w:rsidTr="00915413">
        <w:trPr>
          <w:jc w:val="center"/>
        </w:trPr>
        <w:tc>
          <w:tcPr>
            <w:tcW w:w="1100" w:type="dxa"/>
          </w:tcPr>
          <w:p w14:paraId="0CF7E888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40" w:type="dxa"/>
          </w:tcPr>
          <w:p w14:paraId="1DA05312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2601" w:type="dxa"/>
          </w:tcPr>
          <w:p w14:paraId="2A9F8CB7" w14:textId="34555199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222 510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0" w:type="dxa"/>
          </w:tcPr>
          <w:p w14:paraId="45E624A4" w14:textId="7ED9BE47" w:rsidR="002E1FDD" w:rsidRPr="00AB64A7" w:rsidRDefault="00AB64A7" w:rsidP="0091541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47</w:t>
            </w:r>
            <w:r w:rsidR="002E1FDD"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2E1FDD" w:rsidRPr="00D019DC" w14:paraId="7EBC0D04" w14:textId="77777777" w:rsidTr="00915413">
        <w:trPr>
          <w:jc w:val="center"/>
        </w:trPr>
        <w:tc>
          <w:tcPr>
            <w:tcW w:w="5740" w:type="dxa"/>
            <w:gridSpan w:val="2"/>
          </w:tcPr>
          <w:p w14:paraId="2E90DBDE" w14:textId="77777777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601" w:type="dxa"/>
          </w:tcPr>
          <w:p w14:paraId="064FAD7E" w14:textId="549C6C54" w:rsidR="002E1FDD" w:rsidRPr="00AB64A7" w:rsidRDefault="00AB64A7" w:rsidP="009154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536</w:t>
            </w:r>
            <w:r w:rsidR="002E1FDD"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209</w:t>
            </w:r>
            <w:r w:rsidR="002E1FDD"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</w:p>
        </w:tc>
        <w:tc>
          <w:tcPr>
            <w:tcW w:w="1720" w:type="dxa"/>
          </w:tcPr>
          <w:p w14:paraId="39BF6615" w14:textId="77777777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100,0</w:t>
            </w:r>
          </w:p>
        </w:tc>
      </w:tr>
    </w:tbl>
    <w:p w14:paraId="0F4C470B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E3CBF" w14:textId="77777777" w:rsidR="002E1FDD" w:rsidRPr="00E270A4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Для визуализации долевого состава статей затрат в общей себестоимости  представим круговую диаграмму на рис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унке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07D5DBA" w14:textId="46D1D4DB" w:rsidR="002E1FDD" w:rsidRDefault="00AB64A7" w:rsidP="00AB64A7">
      <w:pPr>
        <w:pStyle w:val="-1"/>
      </w:pPr>
      <w:r w:rsidRPr="00AB64A7">
        <w:lastRenderedPageBreak/>
        <w:drawing>
          <wp:inline distT="0" distB="0" distL="0" distR="0" wp14:anchorId="7ADFC307" wp14:editId="76BB5E9A">
            <wp:extent cx="5383176" cy="41529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5810" cy="41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899A" w14:textId="77777777" w:rsidR="002E1FDD" w:rsidRDefault="002E1FDD" w:rsidP="002E1FDD">
      <w:pPr>
        <w:rPr>
          <w:rFonts w:ascii="Times New Roman" w:hAnsi="Times New Roman" w:cs="Times New Roman"/>
          <w:bCs/>
          <w:sz w:val="28"/>
          <w:szCs w:val="28"/>
        </w:rPr>
      </w:pPr>
      <w:r w:rsidRPr="001F6D2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F7FBB19" wp14:editId="523975A3">
            <wp:extent cx="5876925" cy="390525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888BB67" w14:textId="77777777" w:rsidR="002E1FDD" w:rsidRPr="00555D26" w:rsidRDefault="002E1FDD" w:rsidP="002E1FDD">
      <w:pPr>
        <w:pStyle w:val="ad"/>
        <w:spacing w:after="0"/>
        <w:ind w:right="0" w:firstLine="709"/>
        <w:rPr>
          <w:rFonts w:ascii="Times New Roman" w:hAnsi="Times New Roman" w:cs="Times New Roman"/>
          <w:i/>
          <w:sz w:val="28"/>
          <w:szCs w:val="28"/>
        </w:rPr>
      </w:pPr>
      <w:r w:rsidRPr="00555D26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555D26">
        <w:rPr>
          <w:rFonts w:ascii="Times New Roman" w:hAnsi="Times New Roman" w:cs="Times New Roman"/>
          <w:i/>
          <w:sz w:val="28"/>
          <w:szCs w:val="28"/>
        </w:rPr>
        <w:t>. Структура затрат по работе</w:t>
      </w:r>
    </w:p>
    <w:p w14:paraId="708A2BD1" w14:textId="77777777" w:rsidR="002E1FDD" w:rsidRDefault="002E1FDD" w:rsidP="002E1FD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BFE31D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148"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предполагается, что «продукт» в дальнейшем будет реализован, то необходимо рассчитать д</w:t>
      </w:r>
      <w:r w:rsidRPr="005744F9">
        <w:rPr>
          <w:rFonts w:ascii="Times New Roman" w:hAnsi="Times New Roman" w:cs="Times New Roman"/>
          <w:sz w:val="28"/>
          <w:szCs w:val="28"/>
        </w:rPr>
        <w:t>оговорную цену.</w:t>
      </w:r>
    </w:p>
    <w:p w14:paraId="7F78C8D7" w14:textId="77777777" w:rsidR="002E1FDD" w:rsidRDefault="002E1FDD" w:rsidP="002E1FDD">
      <w:pPr>
        <w:pStyle w:val="ad"/>
        <w:spacing w:after="0"/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Цена договорная (ЦД)=Себестоимость(с)+Прибыль(П)+НДС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(8)        </w:t>
      </w:r>
    </w:p>
    <w:p w14:paraId="57BDE34E" w14:textId="77777777" w:rsidR="002E1FDD" w:rsidRPr="00421148" w:rsidRDefault="002E1FDD" w:rsidP="002E1FDD">
      <w:pPr>
        <w:pStyle w:val="ad"/>
        <w:spacing w:before="120"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2AC60346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 xml:space="preserve">Норма прибыли составляет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87B">
        <w:rPr>
          <w:rFonts w:ascii="Times New Roman" w:hAnsi="Times New Roman" w:cs="Times New Roman"/>
          <w:sz w:val="28"/>
          <w:szCs w:val="28"/>
        </w:rPr>
        <w:t xml:space="preserve">0-30% от стоимости разработки. </w:t>
      </w:r>
    </w:p>
    <w:p w14:paraId="09786967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148">
        <w:rPr>
          <w:rFonts w:ascii="Times New Roman" w:hAnsi="Times New Roman" w:cs="Times New Roman"/>
          <w:sz w:val="28"/>
          <w:szCs w:val="28"/>
        </w:rPr>
        <w:t>Например,</w:t>
      </w:r>
      <w:r w:rsidRPr="000678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04724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прибыль будет равна: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D662F28" w14:textId="21EDA1E0" w:rsidR="002E1FDD" w:rsidRDefault="002E1FDD" w:rsidP="002E1FD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787B">
        <w:rPr>
          <w:rFonts w:ascii="Times New Roman" w:hAnsi="Times New Roman" w:cs="Times New Roman"/>
          <w:bCs/>
          <w:sz w:val="28"/>
          <w:szCs w:val="28"/>
        </w:rPr>
        <w:t xml:space="preserve">П = </w:t>
      </w:r>
      <w:r w:rsidRPr="00580535">
        <w:rPr>
          <w:rFonts w:ascii="Times New Roman" w:hAnsi="Times New Roman" w:cs="Times New Roman"/>
          <w:bCs/>
          <w:sz w:val="28"/>
          <w:szCs w:val="28"/>
        </w:rPr>
        <w:t>910 237, 60</w:t>
      </w:r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0678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06787B">
        <w:rPr>
          <w:rFonts w:ascii="Times New Roman" w:hAnsi="Times New Roman" w:cs="Times New Roman"/>
          <w:bCs/>
          <w:sz w:val="28"/>
          <w:szCs w:val="28"/>
        </w:rPr>
        <w:t xml:space="preserve">0% = </w:t>
      </w:r>
      <w:r>
        <w:rPr>
          <w:rFonts w:ascii="Times New Roman" w:hAnsi="Times New Roman" w:cs="Times New Roman"/>
          <w:bCs/>
          <w:sz w:val="28"/>
          <w:szCs w:val="28"/>
        </w:rPr>
        <w:t>182 047,52</w:t>
      </w:r>
      <w:r w:rsidRPr="0006787B"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14:paraId="3467CF7D" w14:textId="0D8FCDD6" w:rsidR="00290183" w:rsidRDefault="00290183" w:rsidP="002E1FD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D83749" w14:textId="1E6FC11D" w:rsidR="00290183" w:rsidRPr="0006787B" w:rsidRDefault="00290183" w:rsidP="002E1F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183">
        <w:rPr>
          <w:rFonts w:ascii="Times New Roman" w:hAnsi="Times New Roman" w:cs="Times New Roman"/>
          <w:sz w:val="28"/>
          <w:szCs w:val="28"/>
        </w:rPr>
        <w:t>П=0,2×536209,81=107 241,96руб.</w:t>
      </w:r>
    </w:p>
    <w:p w14:paraId="642BEDC4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налог на добавленную стоимость (НДС)</w:t>
      </w:r>
      <w:r w:rsidRPr="004E18AB">
        <w:rPr>
          <w:rFonts w:ascii="Times New Roman" w:hAnsi="Times New Roman" w:cs="Times New Roman"/>
          <w:sz w:val="28"/>
          <w:szCs w:val="28"/>
        </w:rPr>
        <w:t xml:space="preserve"> в размере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E18AB">
        <w:rPr>
          <w:rFonts w:ascii="Times New Roman" w:hAnsi="Times New Roman" w:cs="Times New Roman"/>
          <w:sz w:val="28"/>
          <w:szCs w:val="28"/>
        </w:rPr>
        <w:t xml:space="preserve">%: </w:t>
      </w:r>
    </w:p>
    <w:p w14:paraId="044D690D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3B9F7" w14:textId="77777777" w:rsidR="002E1FDD" w:rsidRDefault="002E1FDD" w:rsidP="002E1FDD">
      <w:pPr>
        <w:jc w:val="right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С+П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×20%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                                         (9)</w:t>
      </w:r>
    </w:p>
    <w:p w14:paraId="77C212F1" w14:textId="26E29105" w:rsidR="002E1FDD" w:rsidRDefault="00290183" w:rsidP="002E1FD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183">
        <w:rPr>
          <w:rFonts w:ascii="Times New Roman" w:hAnsi="Times New Roman" w:cs="Times New Roman"/>
          <w:bCs/>
          <w:sz w:val="28"/>
          <w:szCs w:val="28"/>
        </w:rPr>
        <w:t>НДС=0,2×(536209,81+107241,96)=128 690,76руб.</w:t>
      </w:r>
    </w:p>
    <w:p w14:paraId="6B5D9C10" w14:textId="77777777" w:rsidR="002E1FDD" w:rsidRPr="004E18AB" w:rsidRDefault="002E1FDD" w:rsidP="002E1FDD">
      <w:pPr>
        <w:spacing w:after="0" w:line="36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4E18AB">
        <w:rPr>
          <w:rFonts w:ascii="Times New Roman" w:hAnsi="Times New Roman" w:cs="Times New Roman"/>
          <w:bCs/>
          <w:sz w:val="28"/>
          <w:szCs w:val="28"/>
        </w:rPr>
        <w:t>НДС = (</w:t>
      </w:r>
      <w:r>
        <w:rPr>
          <w:rFonts w:ascii="Times New Roman" w:hAnsi="Times New Roman" w:cs="Times New Roman"/>
          <w:bCs/>
          <w:sz w:val="28"/>
          <w:szCs w:val="28"/>
        </w:rPr>
        <w:t xml:space="preserve">910 237,60 </w:t>
      </w:r>
      <w:r w:rsidRPr="004E18AB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</w:rPr>
        <w:t xml:space="preserve"> 182 047,52</w:t>
      </w:r>
      <w:r w:rsidRPr="004E18AB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18AB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20/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100 = </w:t>
      </w:r>
      <w:r>
        <w:rPr>
          <w:rFonts w:ascii="Times New Roman" w:hAnsi="Times New Roman" w:cs="Times New Roman"/>
          <w:bCs/>
          <w:sz w:val="28"/>
          <w:szCs w:val="28"/>
        </w:rPr>
        <w:t>218 457,02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14:paraId="0138FD0A" w14:textId="77777777" w:rsidR="002E1FDD" w:rsidRPr="004E18AB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8AB">
        <w:rPr>
          <w:rFonts w:ascii="Times New Roman" w:hAnsi="Times New Roman" w:cs="Times New Roman"/>
          <w:sz w:val="28"/>
          <w:szCs w:val="28"/>
        </w:rPr>
        <w:t>Таким образом, договорн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E18AB">
        <w:rPr>
          <w:rFonts w:ascii="Times New Roman" w:hAnsi="Times New Roman" w:cs="Times New Roman"/>
          <w:sz w:val="28"/>
          <w:szCs w:val="28"/>
        </w:rPr>
        <w:t xml:space="preserve"> цен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18AB">
        <w:rPr>
          <w:rFonts w:ascii="Times New Roman" w:hAnsi="Times New Roman" w:cs="Times New Roman"/>
          <w:sz w:val="28"/>
          <w:szCs w:val="28"/>
        </w:rPr>
        <w:t xml:space="preserve"> будет представлять собой:</w:t>
      </w:r>
    </w:p>
    <w:p w14:paraId="0250196A" w14:textId="77777777" w:rsidR="002E1FDD" w:rsidRDefault="002E1FDD" w:rsidP="002E1FDD">
      <w:pPr>
        <w:spacing w:after="0" w:line="360" w:lineRule="auto"/>
        <w:ind w:left="0" w:right="0"/>
        <w:rPr>
          <w:rFonts w:ascii="Times New Roman" w:hAnsi="Times New Roman" w:cs="Times New Roman"/>
          <w:bCs/>
          <w:sz w:val="28"/>
          <w:szCs w:val="28"/>
        </w:rPr>
      </w:pPr>
      <w:r w:rsidRPr="004E18AB">
        <w:rPr>
          <w:rFonts w:ascii="Times New Roman" w:hAnsi="Times New Roman" w:cs="Times New Roman"/>
          <w:bCs/>
          <w:sz w:val="28"/>
          <w:szCs w:val="28"/>
        </w:rPr>
        <w:t xml:space="preserve">ДЦ = </w:t>
      </w:r>
      <w:r>
        <w:rPr>
          <w:rFonts w:ascii="Times New Roman" w:hAnsi="Times New Roman" w:cs="Times New Roman"/>
          <w:bCs/>
          <w:sz w:val="28"/>
          <w:szCs w:val="28"/>
        </w:rPr>
        <w:t>С+П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+ НДС = </w:t>
      </w:r>
      <w:r>
        <w:rPr>
          <w:rFonts w:ascii="Times New Roman" w:hAnsi="Times New Roman" w:cs="Times New Roman"/>
          <w:bCs/>
          <w:sz w:val="28"/>
          <w:szCs w:val="28"/>
        </w:rPr>
        <w:t xml:space="preserve">910 237,60 </w:t>
      </w:r>
      <w:r w:rsidRPr="004E18AB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</w:rPr>
        <w:t xml:space="preserve"> 182 047,52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bCs/>
          <w:sz w:val="28"/>
          <w:szCs w:val="28"/>
        </w:rPr>
        <w:t>218 457,02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1 310 742,14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5213C" w14:textId="6A5F77CD" w:rsidR="00290183" w:rsidRPr="00290183" w:rsidRDefault="00290183" w:rsidP="002901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90183">
        <w:rPr>
          <w:rFonts w:ascii="Times New Roman" w:hAnsi="Times New Roman" w:cs="Times New Roman"/>
          <w:bCs/>
          <w:sz w:val="28"/>
          <w:szCs w:val="28"/>
          <w:u w:val="single"/>
        </w:rPr>
        <w:t>ДЦ=536209,81+107241,96+128690,76= 772 142,53руб.</w:t>
      </w:r>
    </w:p>
    <w:p w14:paraId="4E78724B" w14:textId="2858DE61" w:rsidR="002E1FDD" w:rsidRPr="00D67BEE" w:rsidRDefault="00290183" w:rsidP="002901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183">
        <w:rPr>
          <w:rFonts w:ascii="Times New Roman" w:hAnsi="Times New Roman" w:cs="Times New Roman"/>
          <w:bCs/>
          <w:sz w:val="28"/>
          <w:szCs w:val="28"/>
          <w:u w:val="single"/>
        </w:rPr>
        <w:t>​</w:t>
      </w:r>
      <w:r w:rsidR="002E1FDD">
        <w:rPr>
          <w:rFonts w:ascii="Times New Roman" w:hAnsi="Times New Roman" w:cs="Times New Roman"/>
          <w:bCs/>
          <w:sz w:val="28"/>
          <w:szCs w:val="28"/>
        </w:rPr>
        <w:t>В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 xml:space="preserve"> рамках данного </w:t>
      </w:r>
      <w:r w:rsidR="002E1FDD">
        <w:rPr>
          <w:rFonts w:ascii="Times New Roman" w:hAnsi="Times New Roman" w:cs="Times New Roman"/>
          <w:bCs/>
          <w:sz w:val="28"/>
          <w:szCs w:val="28"/>
        </w:rPr>
        <w:t xml:space="preserve">экономического 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>раздела было выполнено планирование работ</w:t>
      </w:r>
      <w:r w:rsidR="002E1FDD">
        <w:rPr>
          <w:rFonts w:ascii="Times New Roman" w:hAnsi="Times New Roman" w:cs="Times New Roman"/>
          <w:bCs/>
          <w:sz w:val="28"/>
          <w:szCs w:val="28"/>
        </w:rPr>
        <w:t xml:space="preserve"> по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1FDD" w:rsidRPr="00FA2A1E">
        <w:rPr>
          <w:rFonts w:ascii="Times New Roman" w:hAnsi="Times New Roman" w:cs="Times New Roman"/>
          <w:bCs/>
          <w:sz w:val="28"/>
          <w:szCs w:val="28"/>
        </w:rPr>
        <w:t>теме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>, был пр</w:t>
      </w:r>
      <w:r w:rsidR="002E1FDD">
        <w:rPr>
          <w:rFonts w:ascii="Times New Roman" w:hAnsi="Times New Roman" w:cs="Times New Roman"/>
          <w:bCs/>
          <w:sz w:val="28"/>
          <w:szCs w:val="28"/>
        </w:rPr>
        <w:t>оведен расчет стоимости затрат и определена договорная цена.</w:t>
      </w:r>
    </w:p>
    <w:p w14:paraId="7DC58607" w14:textId="77777777" w:rsidR="002E1FDD" w:rsidRPr="00C566A2" w:rsidRDefault="002E1FDD" w:rsidP="002E1FD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B3B222" w14:textId="77777777" w:rsidR="002E1FDD" w:rsidRPr="00C566A2" w:rsidRDefault="002E1FDD" w:rsidP="002E1FD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C571EF" w14:textId="77777777" w:rsidR="002E1FDD" w:rsidRDefault="002E1FDD" w:rsidP="002E1F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EB09E69" w14:textId="77777777" w:rsidR="002E1FDD" w:rsidRPr="002160EF" w:rsidRDefault="002E1FDD" w:rsidP="002E1FDD">
      <w:pPr>
        <w:pStyle w:val="ad"/>
        <w:ind w:left="50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33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 xml:space="preserve">источников и </w:t>
      </w:r>
      <w:r w:rsidRPr="008D338C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14:paraId="38BA1203" w14:textId="77777777" w:rsidR="002E1FDD" w:rsidRDefault="002E1FDD" w:rsidP="002E1FDD">
      <w:pPr>
        <w:pStyle w:val="ad"/>
        <w:ind w:left="502"/>
        <w:rPr>
          <w:rFonts w:ascii="Times New Roman" w:hAnsi="Times New Roman" w:cs="Times New Roman"/>
          <w:b/>
          <w:sz w:val="28"/>
          <w:szCs w:val="28"/>
        </w:rPr>
      </w:pPr>
    </w:p>
    <w:p w14:paraId="5551DE32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6978E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6978EC">
        <w:rPr>
          <w:rFonts w:ascii="Times New Roman" w:hAnsi="Times New Roman" w:cs="Times New Roman"/>
          <w:sz w:val="28"/>
          <w:szCs w:val="28"/>
        </w:rPr>
        <w:t xml:space="preserve"> [Электронный ресурс]. — 2025. URL: </w:t>
      </w:r>
      <w:hyperlink r:id="rId26" w:history="1">
        <w:r w:rsidRPr="006978EC">
          <w:rPr>
            <w:rStyle w:val="-3"/>
            <w:sz w:val="28"/>
            <w:szCs w:val="28"/>
          </w:rPr>
          <w:t>https://v8.1c.ru/platforma/diagramma-ganta/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0C60D97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978EC">
        <w:rPr>
          <w:rFonts w:ascii="Times New Roman" w:hAnsi="Times New Roman" w:cs="Times New Roman"/>
          <w:sz w:val="28"/>
          <w:szCs w:val="28"/>
        </w:rPr>
        <w:t>GanttPRO</w:t>
      </w:r>
      <w:proofErr w:type="spellEnd"/>
      <w:r w:rsidRPr="006978EC">
        <w:rPr>
          <w:rFonts w:ascii="Times New Roman" w:hAnsi="Times New Roman" w:cs="Times New Roman"/>
          <w:sz w:val="28"/>
          <w:szCs w:val="28"/>
        </w:rPr>
        <w:t xml:space="preserve">: Диаграмма </w:t>
      </w:r>
      <w:proofErr w:type="spellStart"/>
      <w:r w:rsidRPr="006978E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6978EC">
        <w:rPr>
          <w:rFonts w:ascii="Times New Roman" w:hAnsi="Times New Roman" w:cs="Times New Roman"/>
          <w:sz w:val="28"/>
          <w:szCs w:val="28"/>
        </w:rPr>
        <w:t xml:space="preserve"> для управления проектами [Электронный ресурс]. — 2025. URL: </w:t>
      </w:r>
      <w:hyperlink r:id="rId27" w:history="1">
        <w:r w:rsidRPr="006978EC">
          <w:rPr>
            <w:rStyle w:val="-3"/>
            <w:sz w:val="28"/>
            <w:szCs w:val="28"/>
            <w:lang w:val="en-US"/>
          </w:rPr>
          <w:t>https</w:t>
        </w:r>
        <w:r w:rsidRPr="006978EC">
          <w:rPr>
            <w:rStyle w:val="-3"/>
            <w:sz w:val="28"/>
            <w:szCs w:val="28"/>
          </w:rPr>
          <w:t>://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ganttpro</w:t>
        </w:r>
        <w:proofErr w:type="spellEnd"/>
        <w:r w:rsidRPr="006978EC">
          <w:rPr>
            <w:rStyle w:val="-3"/>
            <w:sz w:val="28"/>
            <w:szCs w:val="28"/>
          </w:rPr>
          <w:t>.</w:t>
        </w:r>
        <w:r w:rsidRPr="006978EC">
          <w:rPr>
            <w:rStyle w:val="-3"/>
            <w:sz w:val="28"/>
            <w:szCs w:val="28"/>
            <w:lang w:val="en-US"/>
          </w:rPr>
          <w:t>com</w:t>
        </w:r>
        <w:r w:rsidRPr="006978EC">
          <w:rPr>
            <w:rStyle w:val="-3"/>
            <w:sz w:val="28"/>
            <w:szCs w:val="28"/>
          </w:rPr>
          <w:t>/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ru</w:t>
        </w:r>
        <w:proofErr w:type="spellEnd"/>
        <w:r w:rsidRPr="006978EC">
          <w:rPr>
            <w:rStyle w:val="-3"/>
            <w:sz w:val="28"/>
            <w:szCs w:val="28"/>
          </w:rPr>
          <w:t>/</w:t>
        </w:r>
      </w:hyperlink>
    </w:p>
    <w:p w14:paraId="09042324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978EC">
        <w:rPr>
          <w:rFonts w:ascii="Times New Roman" w:hAnsi="Times New Roman" w:cs="Times New Roman"/>
          <w:sz w:val="28"/>
          <w:szCs w:val="28"/>
        </w:rPr>
        <w:t>Диграмма</w:t>
      </w:r>
      <w:proofErr w:type="spellEnd"/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E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6978EC">
        <w:rPr>
          <w:rFonts w:ascii="Times New Roman" w:hAnsi="Times New Roman" w:cs="Times New Roman"/>
          <w:sz w:val="28"/>
          <w:szCs w:val="28"/>
        </w:rPr>
        <w:t xml:space="preserve"> [Электронный ресурс]. — 2025.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6978EC">
          <w:rPr>
            <w:rStyle w:val="-3"/>
            <w:sz w:val="28"/>
            <w:szCs w:val="28"/>
            <w:lang w:val="en-US"/>
          </w:rPr>
          <w:t>https</w:t>
        </w:r>
        <w:r w:rsidRPr="006978EC">
          <w:rPr>
            <w:rStyle w:val="-3"/>
            <w:sz w:val="28"/>
            <w:szCs w:val="28"/>
          </w:rPr>
          <w:t>://</w:t>
        </w:r>
        <w:r w:rsidRPr="006978EC">
          <w:rPr>
            <w:rStyle w:val="-3"/>
            <w:sz w:val="28"/>
            <w:szCs w:val="28"/>
            <w:lang w:val="en-US"/>
          </w:rPr>
          <w:t>www</w:t>
        </w:r>
        <w:r w:rsidRPr="006978EC">
          <w:rPr>
            <w:rStyle w:val="-3"/>
            <w:sz w:val="28"/>
            <w:szCs w:val="28"/>
          </w:rPr>
          <w:t>.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unisender</w:t>
        </w:r>
        <w:proofErr w:type="spellEnd"/>
        <w:r w:rsidRPr="006978EC">
          <w:rPr>
            <w:rStyle w:val="-3"/>
            <w:sz w:val="28"/>
            <w:szCs w:val="28"/>
          </w:rPr>
          <w:t>.</w:t>
        </w:r>
        <w:r w:rsidRPr="006978EC">
          <w:rPr>
            <w:rStyle w:val="-3"/>
            <w:sz w:val="28"/>
            <w:szCs w:val="28"/>
            <w:lang w:val="en-US"/>
          </w:rPr>
          <w:t>com</w:t>
        </w:r>
        <w:r w:rsidRPr="006978EC">
          <w:rPr>
            <w:rStyle w:val="-3"/>
            <w:sz w:val="28"/>
            <w:szCs w:val="28"/>
          </w:rPr>
          <w:t>/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ru</w:t>
        </w:r>
        <w:proofErr w:type="spellEnd"/>
        <w:r w:rsidRPr="006978EC">
          <w:rPr>
            <w:rStyle w:val="-3"/>
            <w:sz w:val="28"/>
            <w:szCs w:val="28"/>
          </w:rPr>
          <w:t>/</w:t>
        </w:r>
        <w:r w:rsidRPr="006978EC">
          <w:rPr>
            <w:rStyle w:val="-3"/>
            <w:sz w:val="28"/>
            <w:szCs w:val="28"/>
            <w:lang w:val="en-US"/>
          </w:rPr>
          <w:t>blog</w:t>
        </w:r>
        <w:r w:rsidRPr="006978EC">
          <w:rPr>
            <w:rStyle w:val="-3"/>
            <w:sz w:val="28"/>
            <w:szCs w:val="28"/>
          </w:rPr>
          <w:t>/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idei</w:t>
        </w:r>
        <w:proofErr w:type="spellEnd"/>
        <w:r w:rsidRPr="006978EC">
          <w:rPr>
            <w:rStyle w:val="-3"/>
            <w:sz w:val="28"/>
            <w:szCs w:val="28"/>
          </w:rPr>
          <w:t>/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chto</w:t>
        </w:r>
        <w:proofErr w:type="spellEnd"/>
        <w:r w:rsidRPr="006978EC">
          <w:rPr>
            <w:rStyle w:val="-3"/>
            <w:sz w:val="28"/>
            <w:szCs w:val="28"/>
          </w:rPr>
          <w:t>-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takoe</w:t>
        </w:r>
        <w:proofErr w:type="spellEnd"/>
        <w:r w:rsidRPr="006978EC">
          <w:rPr>
            <w:rStyle w:val="-3"/>
            <w:sz w:val="28"/>
            <w:szCs w:val="28"/>
          </w:rPr>
          <w:t>-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diagramma</w:t>
        </w:r>
        <w:proofErr w:type="spellEnd"/>
        <w:r w:rsidRPr="006978EC">
          <w:rPr>
            <w:rStyle w:val="-3"/>
            <w:sz w:val="28"/>
            <w:szCs w:val="28"/>
          </w:rPr>
          <w:t>-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ganta</w:t>
        </w:r>
        <w:proofErr w:type="spellEnd"/>
        <w:r w:rsidRPr="006978EC">
          <w:rPr>
            <w:rStyle w:val="-3"/>
            <w:sz w:val="28"/>
            <w:szCs w:val="28"/>
          </w:rPr>
          <w:t>-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i</w:t>
        </w:r>
        <w:proofErr w:type="spellEnd"/>
        <w:r w:rsidRPr="006978EC">
          <w:rPr>
            <w:rStyle w:val="-3"/>
            <w:sz w:val="28"/>
            <w:szCs w:val="28"/>
          </w:rPr>
          <w:t>-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kak</w:t>
        </w:r>
        <w:proofErr w:type="spellEnd"/>
        <w:r w:rsidRPr="006978EC">
          <w:rPr>
            <w:rStyle w:val="-3"/>
            <w:sz w:val="28"/>
            <w:szCs w:val="28"/>
          </w:rPr>
          <w:t>-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ee</w:t>
        </w:r>
        <w:proofErr w:type="spellEnd"/>
        <w:r w:rsidRPr="006978EC">
          <w:rPr>
            <w:rStyle w:val="-3"/>
            <w:sz w:val="28"/>
            <w:szCs w:val="28"/>
          </w:rPr>
          <w:t>-</w:t>
        </w:r>
        <w:proofErr w:type="spellStart"/>
        <w:r w:rsidRPr="006978EC">
          <w:rPr>
            <w:rStyle w:val="-3"/>
            <w:sz w:val="28"/>
            <w:szCs w:val="28"/>
            <w:lang w:val="en-US"/>
          </w:rPr>
          <w:t>sdelat</w:t>
        </w:r>
        <w:proofErr w:type="spellEnd"/>
        <w:r w:rsidRPr="006978EC">
          <w:rPr>
            <w:rStyle w:val="-3"/>
            <w:sz w:val="28"/>
            <w:szCs w:val="28"/>
          </w:rPr>
          <w:t>/</w:t>
        </w:r>
      </w:hyperlink>
    </w:p>
    <w:p w14:paraId="7EC4C1EA" w14:textId="77777777" w:rsidR="002E1FDD" w:rsidRPr="006978EC" w:rsidRDefault="002E1FDD" w:rsidP="002E1FDD">
      <w:pPr>
        <w:pStyle w:val="ad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Стандарт ФСБУ 6/2020 «Основные средства» </w:t>
      </w:r>
      <w:hyperlink r:id="rId29" w:history="1">
        <w:r w:rsidRPr="006978EC">
          <w:rPr>
            <w:rStyle w:val="-3"/>
            <w:sz w:val="28"/>
            <w:szCs w:val="28"/>
          </w:rPr>
          <w:t>https://www.kontur-extern.ru/info/45930-uchet_osnovnyh_sredstv_po_fsbu_6_2020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023CB" w14:textId="77777777" w:rsidR="002E1FDD" w:rsidRPr="006978EC" w:rsidRDefault="002E1FDD" w:rsidP="002E1FDD">
      <w:pPr>
        <w:pStyle w:val="ad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НК РФ Статья 254. Материальные расходы, </w:t>
      </w: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Федеральный закон от 05.08.2000 N 117-ФЗ (ред. от 13.12.2024)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— 2024.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0" w:history="1">
        <w:r w:rsidRPr="006978EC">
          <w:rPr>
            <w:rStyle w:val="-3"/>
            <w:sz w:val="28"/>
            <w:szCs w:val="28"/>
            <w:lang w:val="en-US"/>
          </w:rPr>
          <w:t>https://www.consultant.ru/document/cons_doc_LAW_28165/0644a51c8d171aad7127867a97d0749ec20be875/</w:t>
        </w:r>
      </w:hyperlink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7A1143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Производственный календарь на 2025 г. [Электронный ресурс]. — 2025. URL: </w:t>
      </w:r>
      <w:hyperlink r:id="rId31" w:history="1">
        <w:r w:rsidRPr="006978EC">
          <w:rPr>
            <w:rStyle w:val="-3"/>
            <w:sz w:val="28"/>
            <w:szCs w:val="28"/>
          </w:rPr>
          <w:t>https://nalog-nalog.ru/proizvodstvennyj_kalendar/2025-6/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F53478" w14:textId="77777777" w:rsidR="002E1FDD" w:rsidRPr="006978EC" w:rsidRDefault="002E1FDD" w:rsidP="002E1FDD">
      <w:pPr>
        <w:pStyle w:val="ad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78EC">
        <w:rPr>
          <w:rFonts w:ascii="Times New Roman" w:hAnsi="Times New Roman" w:cs="Times New Roman"/>
          <w:sz w:val="28"/>
          <w:szCs w:val="28"/>
        </w:rPr>
        <w:tab/>
        <w:t>Производственный календарь на 2025 г. [Электронный ресурс]. — 2025. URL:</w:t>
      </w:r>
      <w:r w:rsidRPr="006978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32" w:history="1">
        <w:r w:rsidRPr="006978EC">
          <w:rPr>
            <w:rStyle w:val="-3"/>
            <w:sz w:val="28"/>
            <w:szCs w:val="28"/>
            <w:shd w:val="clear" w:color="auto" w:fill="FFFFFF"/>
          </w:rPr>
          <w:t>https://static.consultant.ru/obj/file/calendar/calendar_2025.pdf</w:t>
        </w:r>
      </w:hyperlink>
      <w:r w:rsidRPr="006978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0EAC679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НК РФ Статья 425. Тарифы страховых взносов. </w:t>
      </w: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Федеральный закон от 05.08.2000 N 117-ФЗ (ред. от 13.12.2024)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— 2025. URL: </w:t>
      </w:r>
      <w:hyperlink r:id="rId33" w:history="1">
        <w:r w:rsidRPr="006978EC">
          <w:rPr>
            <w:rStyle w:val="-3"/>
            <w:sz w:val="28"/>
            <w:szCs w:val="28"/>
            <w:lang w:val="en-US"/>
          </w:rPr>
          <w:t>https://www.consultant.ru/document/cons_doc_LAW_28165/a3f603ffd57b1431ed51e1693ba710093347235d/</w:t>
        </w:r>
      </w:hyperlink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CCD291" w14:textId="77777777" w:rsidR="002E1FDD" w:rsidRPr="006978EC" w:rsidRDefault="002E1FDD" w:rsidP="002E1FDD">
      <w:pPr>
        <w:pStyle w:val="af3"/>
        <w:widowControl w:val="0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Единый тариф (единые размеры) страховых взносов на ОПС, ОСС, ОМС для плательщиков, производящих выплаты физическим лицам, на 2025 г. [Электронный ресурс]. — 2025.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4" w:history="1">
        <w:r w:rsidRPr="006978EC">
          <w:rPr>
            <w:rStyle w:val="-3"/>
            <w:sz w:val="28"/>
            <w:szCs w:val="28"/>
            <w:lang w:val="en-US"/>
          </w:rPr>
          <w:t>https://www.consultant.ru/document/cons_doc_LAW_93256/97a8d65271700b79d87a7edf33832b5f3ce0fd18/</w:t>
        </w:r>
      </w:hyperlink>
    </w:p>
    <w:p w14:paraId="71B6F0DF" w14:textId="77777777" w:rsidR="002E1FDD" w:rsidRPr="006978EC" w:rsidRDefault="002E1FDD" w:rsidP="002E1FDD">
      <w:pPr>
        <w:pStyle w:val="af3"/>
        <w:widowControl w:val="0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Федеральный закон от 24.07.1998 N 125-ФЗ (ред. от 29.05.2024) "Об обязательном социальном страховании от несчастных случаев на производстве и профессиональных заболеваний" </w:t>
      </w:r>
      <w:r w:rsidRPr="006978EC">
        <w:rPr>
          <w:rFonts w:ascii="Times New Roman" w:hAnsi="Times New Roman" w:cs="Times New Roman"/>
          <w:sz w:val="28"/>
          <w:szCs w:val="28"/>
        </w:rPr>
        <w:t xml:space="preserve"> [Электронный ресурс]. — 2024. URL: </w:t>
      </w:r>
      <w:hyperlink r:id="rId35" w:history="1">
        <w:r w:rsidRPr="006978EC">
          <w:rPr>
            <w:rStyle w:val="-3"/>
            <w:sz w:val="28"/>
            <w:szCs w:val="28"/>
          </w:rPr>
          <w:t>https://www.consultant.ru/document/cons_doc_LAW_19559/</w:t>
        </w:r>
      </w:hyperlink>
    </w:p>
    <w:p w14:paraId="12437FF1" w14:textId="77777777" w:rsidR="002E1FDD" w:rsidRPr="006978EC" w:rsidRDefault="002E1FDD" w:rsidP="002E1FDD">
      <w:pPr>
        <w:pStyle w:val="ad"/>
        <w:widowControl w:val="0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Федеральный закон от 26.10.2024 N 352-ФЗ "О страховых тарифах на обязательное социальное страхование от несчастных случаев на производстве и профессиональных заболеваний на 2025 год и на плановый период 2026 и 2027 годов"</w:t>
      </w:r>
      <w:r w:rsidRPr="006978EC">
        <w:rPr>
          <w:rFonts w:ascii="Times New Roman" w:hAnsi="Times New Roman" w:cs="Times New Roman"/>
          <w:sz w:val="28"/>
          <w:szCs w:val="28"/>
        </w:rPr>
        <w:t xml:space="preserve">. [Электронный ресурс]. — 2025. URL: </w:t>
      </w:r>
      <w:hyperlink r:id="rId36" w:history="1">
        <w:r w:rsidRPr="006978EC">
          <w:rPr>
            <w:rStyle w:val="-3"/>
            <w:sz w:val="28"/>
            <w:szCs w:val="28"/>
          </w:rPr>
          <w:t>https://www.consultant.ru/document/cons_doc_LAW_489049/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00DCD" w14:textId="77777777" w:rsidR="002E1FDD" w:rsidRPr="006978EC" w:rsidRDefault="002E1FDD" w:rsidP="002E1FDD">
      <w:pPr>
        <w:pStyle w:val="1"/>
        <w:numPr>
          <w:ilvl w:val="0"/>
          <w:numId w:val="35"/>
        </w:numPr>
        <w:shd w:val="clear" w:color="auto" w:fill="FFFFFF"/>
        <w:tabs>
          <w:tab w:val="num" w:pos="720"/>
        </w:tabs>
        <w:ind w:left="0" w:firstLine="709"/>
        <w:rPr>
          <w:rStyle w:val="-3"/>
        </w:rPr>
      </w:pPr>
      <w:r w:rsidRPr="006978EC">
        <w:t xml:space="preserve">Приказ Минтруда России от 30.12.2016 N 851н (ред. от 29.08.2024) "Об утверждении Классификации видов экономической деятельности по классам профессионального риска" (Зарегистрировано в Минюсте России 18.01.2017 N 45279) [Электронный ресурс]. — 2025. URL: </w:t>
      </w:r>
      <w:hyperlink r:id="rId37" w:history="1">
        <w:r w:rsidRPr="006978EC">
          <w:rPr>
            <w:rStyle w:val="-3"/>
          </w:rPr>
          <w:t>https://www.consultant.ru/document/cons_doc_LAW_211247/</w:t>
        </w:r>
      </w:hyperlink>
      <w:r w:rsidRPr="006978EC">
        <w:rPr>
          <w:rStyle w:val="-3"/>
        </w:rPr>
        <w:t xml:space="preserve"> </w:t>
      </w:r>
    </w:p>
    <w:p w14:paraId="2B6E55BA" w14:textId="77777777" w:rsidR="002E1FDD" w:rsidRPr="006978EC" w:rsidRDefault="002E1FDD" w:rsidP="002E1FDD">
      <w:pPr>
        <w:pStyle w:val="1"/>
        <w:numPr>
          <w:ilvl w:val="0"/>
          <w:numId w:val="35"/>
        </w:numPr>
        <w:shd w:val="clear" w:color="auto" w:fill="FFFFFF"/>
        <w:tabs>
          <w:tab w:val="num" w:pos="720"/>
        </w:tabs>
        <w:ind w:left="0" w:firstLine="709"/>
        <w:rPr>
          <w:rStyle w:val="-3"/>
          <w:lang w:val="en-US"/>
        </w:rPr>
      </w:pPr>
      <w:r w:rsidRPr="006978EC">
        <w:t xml:space="preserve">НК РФ Статья 256. Амортизируемое имущество. </w:t>
      </w:r>
      <w:r w:rsidRPr="006978EC">
        <w:rPr>
          <w:shd w:val="clear" w:color="auto" w:fill="FFFFFF"/>
        </w:rPr>
        <w:t xml:space="preserve">Федеральный закон от 05.08.2000 N 117-ФЗ (ред. от 13.12.2024) </w:t>
      </w:r>
      <w:r w:rsidRPr="006978EC">
        <w:t xml:space="preserve">[Электронный ресурс]. — 2024. </w:t>
      </w:r>
      <w:r w:rsidRPr="006978EC">
        <w:rPr>
          <w:lang w:val="en-US"/>
        </w:rPr>
        <w:t>URL</w:t>
      </w:r>
      <w:r w:rsidRPr="00037765">
        <w:rPr>
          <w:lang w:val="en-US"/>
        </w:rPr>
        <w:t xml:space="preserve">: </w:t>
      </w:r>
      <w:hyperlink r:id="rId38" w:history="1">
        <w:r w:rsidRPr="006978EC">
          <w:rPr>
            <w:rStyle w:val="-3"/>
            <w:shd w:val="clear" w:color="auto" w:fill="FFFFFF"/>
            <w:lang w:val="en-US"/>
          </w:rPr>
          <w:t>https</w:t>
        </w:r>
        <w:r w:rsidRPr="00037765">
          <w:rPr>
            <w:rStyle w:val="-3"/>
            <w:shd w:val="clear" w:color="auto" w:fill="FFFFFF"/>
            <w:lang w:val="en-US"/>
          </w:rPr>
          <w:t>://</w:t>
        </w:r>
        <w:r w:rsidRPr="006978EC">
          <w:rPr>
            <w:rStyle w:val="-3"/>
            <w:shd w:val="clear" w:color="auto" w:fill="FFFFFF"/>
            <w:lang w:val="en-US"/>
          </w:rPr>
          <w:t>www</w:t>
        </w:r>
        <w:r w:rsidRPr="00037765">
          <w:rPr>
            <w:rStyle w:val="-3"/>
            <w:shd w:val="clear" w:color="auto" w:fill="FFFFFF"/>
            <w:lang w:val="en-US"/>
          </w:rPr>
          <w:t>.</w:t>
        </w:r>
        <w:r w:rsidRPr="006978EC">
          <w:rPr>
            <w:rStyle w:val="-3"/>
            <w:shd w:val="clear" w:color="auto" w:fill="FFFFFF"/>
            <w:lang w:val="en-US"/>
          </w:rPr>
          <w:t>consultant</w:t>
        </w:r>
        <w:r w:rsidRPr="00037765">
          <w:rPr>
            <w:rStyle w:val="-3"/>
            <w:shd w:val="clear" w:color="auto" w:fill="FFFFFF"/>
            <w:lang w:val="en-US"/>
          </w:rPr>
          <w:t>.</w:t>
        </w:r>
        <w:r w:rsidRPr="006978EC">
          <w:rPr>
            <w:rStyle w:val="-3"/>
            <w:shd w:val="clear" w:color="auto" w:fill="FFFFFF"/>
            <w:lang w:val="en-US"/>
          </w:rPr>
          <w:t>ru</w:t>
        </w:r>
        <w:r w:rsidRPr="00037765">
          <w:rPr>
            <w:rStyle w:val="-3"/>
            <w:shd w:val="clear" w:color="auto" w:fill="FFFFFF"/>
            <w:lang w:val="en-US"/>
          </w:rPr>
          <w:t>/</w:t>
        </w:r>
        <w:r w:rsidRPr="006978EC">
          <w:rPr>
            <w:rStyle w:val="-3"/>
            <w:shd w:val="clear" w:color="auto" w:fill="FFFFFF"/>
            <w:lang w:val="en-US"/>
          </w:rPr>
          <w:t>document</w:t>
        </w:r>
        <w:r w:rsidRPr="00037765">
          <w:rPr>
            <w:rStyle w:val="-3"/>
            <w:shd w:val="clear" w:color="auto" w:fill="FFFFFF"/>
            <w:lang w:val="en-US"/>
          </w:rPr>
          <w:t>/</w:t>
        </w:r>
        <w:r w:rsidRPr="006978EC">
          <w:rPr>
            <w:rStyle w:val="-3"/>
            <w:shd w:val="clear" w:color="auto" w:fill="FFFFFF"/>
            <w:lang w:val="en-US"/>
          </w:rPr>
          <w:t>cons</w:t>
        </w:r>
        <w:r w:rsidRPr="00037765">
          <w:rPr>
            <w:rStyle w:val="-3"/>
            <w:shd w:val="clear" w:color="auto" w:fill="FFFFFF"/>
            <w:lang w:val="en-US"/>
          </w:rPr>
          <w:t>_</w:t>
        </w:r>
        <w:r w:rsidRPr="006978EC">
          <w:rPr>
            <w:rStyle w:val="-3"/>
            <w:shd w:val="clear" w:color="auto" w:fill="FFFFFF"/>
            <w:lang w:val="en-US"/>
          </w:rPr>
          <w:t>doc</w:t>
        </w:r>
        <w:r w:rsidRPr="00037765">
          <w:rPr>
            <w:rStyle w:val="-3"/>
            <w:shd w:val="clear" w:color="auto" w:fill="FFFFFF"/>
            <w:lang w:val="en-US"/>
          </w:rPr>
          <w:t>_</w:t>
        </w:r>
        <w:r w:rsidRPr="006978EC">
          <w:rPr>
            <w:rStyle w:val="-3"/>
            <w:shd w:val="clear" w:color="auto" w:fill="FFFFFF"/>
            <w:lang w:val="en-US"/>
          </w:rPr>
          <w:t>LAW_28165/df53ee1751d3e93dbf8c0d34076675da18a2fd06/</w:t>
        </w:r>
      </w:hyperlink>
      <w:r w:rsidRPr="006978EC">
        <w:rPr>
          <w:shd w:val="clear" w:color="auto" w:fill="FFFFFF"/>
          <w:lang w:val="en-US"/>
        </w:rPr>
        <w:t xml:space="preserve"> </w:t>
      </w:r>
    </w:p>
    <w:p w14:paraId="42DB9BC2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</w:rPr>
        <w:t>Методические указания по выполнению экономической части выпускной квалификационной работы бакалавра. : методические указания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/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И. В. Шацкая, И. В. Белоусова .— М. : РТУ МИРЭА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, 2024</w:t>
      </w:r>
      <w:r w:rsidRPr="006978EC">
        <w:rPr>
          <w:rFonts w:ascii="Times New Roman" w:hAnsi="Times New Roman" w:cs="Times New Roman"/>
          <w:sz w:val="28"/>
          <w:szCs w:val="28"/>
        </w:rPr>
        <w:t xml:space="preserve"> [Электронный ресурс]. — 2024.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39" w:history="1">
        <w:r w:rsidRPr="006978EC">
          <w:rPr>
            <w:rStyle w:val="-3"/>
            <w:sz w:val="28"/>
            <w:szCs w:val="28"/>
          </w:rPr>
          <w:t>https://ibc.mirea.ru/books/SHARE/55177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33D7C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</w:rPr>
        <w:t>Экономика предприятия. : учеб. пособие для вузов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/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 xml:space="preserve">И. А. Назарова, А. С. </w:t>
      </w:r>
      <w:proofErr w:type="spellStart"/>
      <w:r w:rsidRPr="006978EC">
        <w:rPr>
          <w:rFonts w:ascii="Times New Roman" w:hAnsi="Times New Roman" w:cs="Times New Roman"/>
          <w:bCs/>
          <w:sz w:val="28"/>
          <w:szCs w:val="28"/>
        </w:rPr>
        <w:t>Вихрова</w:t>
      </w:r>
      <w:proofErr w:type="spellEnd"/>
      <w:r w:rsidRPr="006978EC">
        <w:rPr>
          <w:rFonts w:ascii="Times New Roman" w:hAnsi="Times New Roman" w:cs="Times New Roman"/>
          <w:bCs/>
          <w:sz w:val="28"/>
          <w:szCs w:val="28"/>
        </w:rPr>
        <w:t> .— СПб. : Лань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, 2023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 xml:space="preserve">.— 71 с.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— 2023.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Pr="006978EC">
          <w:rPr>
            <w:rStyle w:val="-3"/>
            <w:sz w:val="28"/>
            <w:szCs w:val="28"/>
          </w:rPr>
          <w:t>https://ibc.mirea.ru/books/BOOKS/56300</w:t>
        </w:r>
      </w:hyperlink>
      <w:r w:rsidRPr="006978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78AC058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Ценообразование в </w:t>
      </w:r>
      <w:r>
        <w:rPr>
          <w:rFonts w:ascii="Times New Roman" w:hAnsi="Times New Roman" w:cs="Times New Roman"/>
          <w:bCs/>
          <w:sz w:val="28"/>
          <w:szCs w:val="28"/>
        </w:rPr>
        <w:t>сфере информационных технологий</w:t>
      </w:r>
      <w:r w:rsidRPr="006978EC">
        <w:rPr>
          <w:rFonts w:ascii="Times New Roman" w:hAnsi="Times New Roman" w:cs="Times New Roman"/>
          <w:bCs/>
          <w:sz w:val="28"/>
          <w:szCs w:val="28"/>
        </w:rPr>
        <w:t>: практикум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/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 xml:space="preserve">А. С. </w:t>
      </w:r>
      <w:proofErr w:type="spellStart"/>
      <w:r w:rsidRPr="006978EC">
        <w:rPr>
          <w:rFonts w:ascii="Times New Roman" w:hAnsi="Times New Roman" w:cs="Times New Roman"/>
          <w:bCs/>
          <w:sz w:val="28"/>
          <w:szCs w:val="28"/>
        </w:rPr>
        <w:t>Вихрова</w:t>
      </w:r>
      <w:proofErr w:type="spellEnd"/>
      <w:r w:rsidRPr="006978EC">
        <w:rPr>
          <w:rFonts w:ascii="Times New Roman" w:hAnsi="Times New Roman" w:cs="Times New Roman"/>
          <w:bCs/>
          <w:sz w:val="28"/>
          <w:szCs w:val="28"/>
        </w:rPr>
        <w:t> .— М. : РТУ МИРЭА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 xml:space="preserve">, 2024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— 2024.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6978EC">
          <w:rPr>
            <w:rStyle w:val="-3"/>
            <w:sz w:val="28"/>
            <w:szCs w:val="28"/>
          </w:rPr>
          <w:t>https://ibc.mirea.ru/books/SHARE/55220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1EB61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Экономика предприятия: учебное пособие / А. С. </w:t>
      </w:r>
      <w:proofErr w:type="spellStart"/>
      <w:r w:rsidRPr="006978EC">
        <w:rPr>
          <w:rFonts w:ascii="Times New Roman" w:hAnsi="Times New Roman" w:cs="Times New Roman"/>
          <w:sz w:val="28"/>
          <w:szCs w:val="28"/>
        </w:rPr>
        <w:t>Вихрова</w:t>
      </w:r>
      <w:proofErr w:type="spellEnd"/>
      <w:r w:rsidRPr="006978EC">
        <w:rPr>
          <w:rFonts w:ascii="Times New Roman" w:hAnsi="Times New Roman" w:cs="Times New Roman"/>
          <w:sz w:val="28"/>
          <w:szCs w:val="28"/>
        </w:rPr>
        <w:t xml:space="preserve">. — М.: РТУ МИРЭА, 2021. — Электрон. опт. диск (ISO). [Электронный ресурс]. — 2021.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 </w:t>
      </w:r>
      <w:hyperlink r:id="rId42" w:history="1">
        <w:r w:rsidRPr="006978EC">
          <w:rPr>
            <w:rStyle w:val="-3"/>
            <w:sz w:val="28"/>
            <w:szCs w:val="28"/>
          </w:rPr>
          <w:t>https://ibc.mirea.ru/books/SHARE/4196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FA202" w14:textId="77777777" w:rsidR="002E1FDD" w:rsidRPr="004E6041" w:rsidRDefault="002E1FDD" w:rsidP="002E1FDD">
      <w:pPr>
        <w:pStyle w:val="ad"/>
        <w:widowControl w:val="0"/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29E7024A" w14:textId="77777777" w:rsidR="002E1FDD" w:rsidRPr="004E6041" w:rsidRDefault="002E1FDD" w:rsidP="002E1FDD">
      <w:pPr>
        <w:pStyle w:val="ad"/>
        <w:ind w:left="862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5CB11A2" w14:textId="77777777" w:rsidR="00E12E37" w:rsidRPr="002E1FDD" w:rsidRDefault="00E12E37" w:rsidP="002E1FDD"/>
    <w:sectPr w:rsidR="00E12E37" w:rsidRPr="002E1FDD" w:rsidSect="00324886">
      <w:footerReference w:type="default" r:id="rId4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B6C54" w14:textId="77777777" w:rsidR="00D67DB9" w:rsidRDefault="00D67DB9" w:rsidP="00722070">
      <w:pPr>
        <w:spacing w:after="0" w:line="240" w:lineRule="auto"/>
      </w:pPr>
      <w:r>
        <w:separator/>
      </w:r>
    </w:p>
  </w:endnote>
  <w:endnote w:type="continuationSeparator" w:id="0">
    <w:p w14:paraId="5508B596" w14:textId="77777777" w:rsidR="00D67DB9" w:rsidRDefault="00D67DB9" w:rsidP="0072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54469058"/>
      <w:docPartObj>
        <w:docPartGallery w:val="Page Numbers (Bottom of Page)"/>
        <w:docPartUnique/>
      </w:docPartObj>
    </w:sdtPr>
    <w:sdtEndPr/>
    <w:sdtContent>
      <w:p w14:paraId="2DB0938D" w14:textId="6994BFD6" w:rsidR="00EB72CA" w:rsidRPr="00EB72CA" w:rsidRDefault="00EB72CA">
        <w:pPr>
          <w:pStyle w:val="a6"/>
          <w:rPr>
            <w:rFonts w:ascii="Times New Roman" w:hAnsi="Times New Roman" w:cs="Times New Roman"/>
          </w:rPr>
        </w:pPr>
        <w:r w:rsidRPr="00EB72CA">
          <w:rPr>
            <w:rFonts w:ascii="Times New Roman" w:hAnsi="Times New Roman" w:cs="Times New Roman"/>
          </w:rPr>
          <w:fldChar w:fldCharType="begin"/>
        </w:r>
        <w:r w:rsidRPr="00EB72CA">
          <w:rPr>
            <w:rFonts w:ascii="Times New Roman" w:hAnsi="Times New Roman" w:cs="Times New Roman"/>
          </w:rPr>
          <w:instrText>PAGE   \* MERGEFORMAT</w:instrText>
        </w:r>
        <w:r w:rsidRPr="00EB72CA">
          <w:rPr>
            <w:rFonts w:ascii="Times New Roman" w:hAnsi="Times New Roman" w:cs="Times New Roman"/>
          </w:rPr>
          <w:fldChar w:fldCharType="separate"/>
        </w:r>
        <w:r w:rsidRPr="00EB72CA">
          <w:rPr>
            <w:rFonts w:ascii="Times New Roman" w:hAnsi="Times New Roman" w:cs="Times New Roman"/>
          </w:rPr>
          <w:t>2</w:t>
        </w:r>
        <w:r w:rsidRPr="00EB72CA">
          <w:rPr>
            <w:rFonts w:ascii="Times New Roman" w:hAnsi="Times New Roman" w:cs="Times New Roman"/>
          </w:rPr>
          <w:fldChar w:fldCharType="end"/>
        </w:r>
      </w:p>
    </w:sdtContent>
  </w:sdt>
  <w:p w14:paraId="378C90AD" w14:textId="1A60AADF" w:rsidR="00722070" w:rsidRPr="00EB72CA" w:rsidRDefault="00722070">
    <w:pPr>
      <w:pStyle w:val="a6"/>
      <w:rPr>
        <w:rFonts w:ascii="Times New Roman" w:hAnsi="Times New Roman"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0606" w14:textId="77777777" w:rsidR="00D67DB9" w:rsidRDefault="00D67DB9" w:rsidP="00722070">
      <w:pPr>
        <w:spacing w:after="0" w:line="240" w:lineRule="auto"/>
      </w:pPr>
      <w:r>
        <w:separator/>
      </w:r>
    </w:p>
  </w:footnote>
  <w:footnote w:type="continuationSeparator" w:id="0">
    <w:p w14:paraId="22B8B7CA" w14:textId="77777777" w:rsidR="00D67DB9" w:rsidRDefault="00D67DB9" w:rsidP="00722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A89"/>
    <w:multiLevelType w:val="multilevel"/>
    <w:tmpl w:val="97E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5ED0"/>
    <w:multiLevelType w:val="hybridMultilevel"/>
    <w:tmpl w:val="00CE1C82"/>
    <w:lvl w:ilvl="0" w:tplc="CF50C902">
      <w:start w:val="1"/>
      <w:numFmt w:val="decimal"/>
      <w:lvlText w:val="%1."/>
      <w:lvlJc w:val="left"/>
      <w:pPr>
        <w:ind w:left="10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AB2120C"/>
    <w:multiLevelType w:val="multilevel"/>
    <w:tmpl w:val="24E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1F82"/>
    <w:multiLevelType w:val="multilevel"/>
    <w:tmpl w:val="DA1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B03D6"/>
    <w:multiLevelType w:val="multilevel"/>
    <w:tmpl w:val="D09694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5" w15:restartNumberingAfterBreak="0">
    <w:nsid w:val="13BD7E72"/>
    <w:multiLevelType w:val="hybridMultilevel"/>
    <w:tmpl w:val="96863474"/>
    <w:lvl w:ilvl="0" w:tplc="BA18C4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63F77"/>
    <w:multiLevelType w:val="multilevel"/>
    <w:tmpl w:val="659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051FC"/>
    <w:multiLevelType w:val="multilevel"/>
    <w:tmpl w:val="DB8C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F0F45"/>
    <w:multiLevelType w:val="multilevel"/>
    <w:tmpl w:val="D5EE87D2"/>
    <w:lvl w:ilvl="0">
      <w:start w:val="1"/>
      <w:numFmt w:val="decimal"/>
      <w:lvlText w:val="%1"/>
      <w:lvlJc w:val="left"/>
      <w:pPr>
        <w:ind w:left="468" w:hanging="468"/>
      </w:pPr>
    </w:lvl>
    <w:lvl w:ilvl="1">
      <w:start w:val="1"/>
      <w:numFmt w:val="decimal"/>
      <w:lvlText w:val="%1.%2"/>
      <w:lvlJc w:val="left"/>
      <w:pPr>
        <w:ind w:left="1177" w:hanging="468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23B20F3E"/>
    <w:multiLevelType w:val="hybridMultilevel"/>
    <w:tmpl w:val="D7D81D5C"/>
    <w:lvl w:ilvl="0" w:tplc="C4FEC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856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562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E94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E76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6F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873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462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864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E66CF"/>
    <w:multiLevelType w:val="multilevel"/>
    <w:tmpl w:val="9AC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3092D"/>
    <w:multiLevelType w:val="multilevel"/>
    <w:tmpl w:val="95F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B72A0"/>
    <w:multiLevelType w:val="multilevel"/>
    <w:tmpl w:val="832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3548F"/>
    <w:multiLevelType w:val="multilevel"/>
    <w:tmpl w:val="7FF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D37BB"/>
    <w:multiLevelType w:val="hybridMultilevel"/>
    <w:tmpl w:val="5F78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E319BC"/>
    <w:multiLevelType w:val="hybridMultilevel"/>
    <w:tmpl w:val="C8285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952D40"/>
    <w:multiLevelType w:val="multilevel"/>
    <w:tmpl w:val="58C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12370"/>
    <w:multiLevelType w:val="hybridMultilevel"/>
    <w:tmpl w:val="65EC6EC0"/>
    <w:lvl w:ilvl="0" w:tplc="5D18E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2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EF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AE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3AE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C10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29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E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41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7628C"/>
    <w:multiLevelType w:val="hybridMultilevel"/>
    <w:tmpl w:val="666A7012"/>
    <w:lvl w:ilvl="0" w:tplc="D43A5B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A9C44D0"/>
    <w:multiLevelType w:val="multilevel"/>
    <w:tmpl w:val="406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F0B3B"/>
    <w:multiLevelType w:val="hybridMultilevel"/>
    <w:tmpl w:val="C23C2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7E2384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91733E"/>
    <w:multiLevelType w:val="multilevel"/>
    <w:tmpl w:val="C61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AE318D"/>
    <w:multiLevelType w:val="multilevel"/>
    <w:tmpl w:val="5C80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24C05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FC636C"/>
    <w:multiLevelType w:val="multilevel"/>
    <w:tmpl w:val="005ABD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6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58B1424D"/>
    <w:multiLevelType w:val="hybridMultilevel"/>
    <w:tmpl w:val="FE883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AA7E32"/>
    <w:multiLevelType w:val="hybridMultilevel"/>
    <w:tmpl w:val="9BF0C7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66761"/>
    <w:multiLevelType w:val="multilevel"/>
    <w:tmpl w:val="994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F6A9F"/>
    <w:multiLevelType w:val="multilevel"/>
    <w:tmpl w:val="362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C427B"/>
    <w:multiLevelType w:val="multilevel"/>
    <w:tmpl w:val="45A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1F21F2"/>
    <w:multiLevelType w:val="multilevel"/>
    <w:tmpl w:val="D99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A5475"/>
    <w:multiLevelType w:val="hybridMultilevel"/>
    <w:tmpl w:val="9CBA2624"/>
    <w:lvl w:ilvl="0" w:tplc="BCBC2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0F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421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9C20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03D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E36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6D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8A6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E669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E2621"/>
    <w:multiLevelType w:val="hybridMultilevel"/>
    <w:tmpl w:val="E95E4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EA00132"/>
    <w:multiLevelType w:val="multilevel"/>
    <w:tmpl w:val="4CC6D9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2" w:hanging="216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"/>
  </w:num>
  <w:num w:numId="4">
    <w:abstractNumId w:val="2"/>
  </w:num>
  <w:num w:numId="5">
    <w:abstractNumId w:val="16"/>
  </w:num>
  <w:num w:numId="6">
    <w:abstractNumId w:val="33"/>
  </w:num>
  <w:num w:numId="7">
    <w:abstractNumId w:val="19"/>
  </w:num>
  <w:num w:numId="8">
    <w:abstractNumId w:val="31"/>
  </w:num>
  <w:num w:numId="9">
    <w:abstractNumId w:val="13"/>
  </w:num>
  <w:num w:numId="10">
    <w:abstractNumId w:val="29"/>
  </w:num>
  <w:num w:numId="11">
    <w:abstractNumId w:val="6"/>
  </w:num>
  <w:num w:numId="12">
    <w:abstractNumId w:val="10"/>
  </w:num>
  <w:num w:numId="13">
    <w:abstractNumId w:val="24"/>
  </w:num>
  <w:num w:numId="14">
    <w:abstractNumId w:val="30"/>
  </w:num>
  <w:num w:numId="15">
    <w:abstractNumId w:val="7"/>
  </w:num>
  <w:num w:numId="16">
    <w:abstractNumId w:val="14"/>
  </w:num>
  <w:num w:numId="17">
    <w:abstractNumId w:val="21"/>
  </w:num>
  <w:num w:numId="18">
    <w:abstractNumId w:val="11"/>
  </w:num>
  <w:num w:numId="19">
    <w:abstractNumId w:val="35"/>
  </w:num>
  <w:num w:numId="20">
    <w:abstractNumId w:val="22"/>
  </w:num>
  <w:num w:numId="21">
    <w:abstractNumId w:val="12"/>
  </w:num>
  <w:num w:numId="22">
    <w:abstractNumId w:val="27"/>
  </w:num>
  <w:num w:numId="23">
    <w:abstractNumId w:val="15"/>
  </w:num>
  <w:num w:numId="24">
    <w:abstractNumId w:val="36"/>
  </w:num>
  <w:num w:numId="25">
    <w:abstractNumId w:val="18"/>
  </w:num>
  <w:num w:numId="26">
    <w:abstractNumId w:val="1"/>
  </w:num>
  <w:num w:numId="27">
    <w:abstractNumId w:val="28"/>
  </w:num>
  <w:num w:numId="28">
    <w:abstractNumId w:val="9"/>
  </w:num>
  <w:num w:numId="29">
    <w:abstractNumId w:val="4"/>
  </w:num>
  <w:num w:numId="30">
    <w:abstractNumId w:val="34"/>
  </w:num>
  <w:num w:numId="31">
    <w:abstractNumId w:val="32"/>
  </w:num>
  <w:num w:numId="32">
    <w:abstractNumId w:val="17"/>
  </w:num>
  <w:num w:numId="33">
    <w:abstractNumId w:val="26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2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CA"/>
    <w:rsid w:val="0001119F"/>
    <w:rsid w:val="0001299E"/>
    <w:rsid w:val="000150DF"/>
    <w:rsid w:val="000211F5"/>
    <w:rsid w:val="000355FF"/>
    <w:rsid w:val="000404FE"/>
    <w:rsid w:val="00042B57"/>
    <w:rsid w:val="0005587D"/>
    <w:rsid w:val="00090D7B"/>
    <w:rsid w:val="000B08A1"/>
    <w:rsid w:val="000B5AC8"/>
    <w:rsid w:val="000C0AFB"/>
    <w:rsid w:val="000E6120"/>
    <w:rsid w:val="000F2D83"/>
    <w:rsid w:val="00100609"/>
    <w:rsid w:val="00110423"/>
    <w:rsid w:val="0012628B"/>
    <w:rsid w:val="00133863"/>
    <w:rsid w:val="001544C6"/>
    <w:rsid w:val="00161FED"/>
    <w:rsid w:val="0016437C"/>
    <w:rsid w:val="001643D1"/>
    <w:rsid w:val="001A1495"/>
    <w:rsid w:val="001A1C86"/>
    <w:rsid w:val="001A3FD2"/>
    <w:rsid w:val="001B1EF5"/>
    <w:rsid w:val="001C7ADE"/>
    <w:rsid w:val="001D191E"/>
    <w:rsid w:val="001F0833"/>
    <w:rsid w:val="001F2529"/>
    <w:rsid w:val="001F404A"/>
    <w:rsid w:val="001F540E"/>
    <w:rsid w:val="00205CCE"/>
    <w:rsid w:val="002112F6"/>
    <w:rsid w:val="00215B24"/>
    <w:rsid w:val="00280413"/>
    <w:rsid w:val="00286BE2"/>
    <w:rsid w:val="00290183"/>
    <w:rsid w:val="002906CE"/>
    <w:rsid w:val="002A03EE"/>
    <w:rsid w:val="002A63F0"/>
    <w:rsid w:val="002B5F96"/>
    <w:rsid w:val="002E1FDD"/>
    <w:rsid w:val="002E7B6C"/>
    <w:rsid w:val="002F4ADB"/>
    <w:rsid w:val="00307920"/>
    <w:rsid w:val="0031382D"/>
    <w:rsid w:val="00324886"/>
    <w:rsid w:val="00326090"/>
    <w:rsid w:val="00337794"/>
    <w:rsid w:val="00350092"/>
    <w:rsid w:val="003527B3"/>
    <w:rsid w:val="003575E8"/>
    <w:rsid w:val="003606F5"/>
    <w:rsid w:val="0039420F"/>
    <w:rsid w:val="003A008A"/>
    <w:rsid w:val="003A124A"/>
    <w:rsid w:val="003C3FCC"/>
    <w:rsid w:val="003C4748"/>
    <w:rsid w:val="003E3CAB"/>
    <w:rsid w:val="00417110"/>
    <w:rsid w:val="00417A72"/>
    <w:rsid w:val="004242F0"/>
    <w:rsid w:val="00441156"/>
    <w:rsid w:val="00442EDC"/>
    <w:rsid w:val="00445953"/>
    <w:rsid w:val="00445BA0"/>
    <w:rsid w:val="00463DB8"/>
    <w:rsid w:val="004C2EA2"/>
    <w:rsid w:val="004D0387"/>
    <w:rsid w:val="004D61B2"/>
    <w:rsid w:val="004E5F49"/>
    <w:rsid w:val="005111B5"/>
    <w:rsid w:val="00511FC6"/>
    <w:rsid w:val="00525A39"/>
    <w:rsid w:val="00533BDA"/>
    <w:rsid w:val="00534C83"/>
    <w:rsid w:val="00544F03"/>
    <w:rsid w:val="00560EC5"/>
    <w:rsid w:val="005614A6"/>
    <w:rsid w:val="0056752D"/>
    <w:rsid w:val="00577A88"/>
    <w:rsid w:val="00585BA5"/>
    <w:rsid w:val="00591493"/>
    <w:rsid w:val="00595DB3"/>
    <w:rsid w:val="005972D1"/>
    <w:rsid w:val="005A1AE8"/>
    <w:rsid w:val="005A73F5"/>
    <w:rsid w:val="005E0F74"/>
    <w:rsid w:val="005F058E"/>
    <w:rsid w:val="005F32EC"/>
    <w:rsid w:val="005F4CC4"/>
    <w:rsid w:val="005F5FE2"/>
    <w:rsid w:val="006002A8"/>
    <w:rsid w:val="006177F8"/>
    <w:rsid w:val="0063440A"/>
    <w:rsid w:val="006553AF"/>
    <w:rsid w:val="00655C58"/>
    <w:rsid w:val="00667188"/>
    <w:rsid w:val="006675D0"/>
    <w:rsid w:val="00682A41"/>
    <w:rsid w:val="006B185C"/>
    <w:rsid w:val="006B43F0"/>
    <w:rsid w:val="006C5C06"/>
    <w:rsid w:val="006D0856"/>
    <w:rsid w:val="006D39D8"/>
    <w:rsid w:val="006D62C4"/>
    <w:rsid w:val="006E2342"/>
    <w:rsid w:val="006E7600"/>
    <w:rsid w:val="007107F7"/>
    <w:rsid w:val="00710881"/>
    <w:rsid w:val="007170BA"/>
    <w:rsid w:val="00722070"/>
    <w:rsid w:val="00735842"/>
    <w:rsid w:val="00743FA7"/>
    <w:rsid w:val="00763F98"/>
    <w:rsid w:val="00772ACD"/>
    <w:rsid w:val="007768C4"/>
    <w:rsid w:val="007815CA"/>
    <w:rsid w:val="00787E59"/>
    <w:rsid w:val="007B15E0"/>
    <w:rsid w:val="007C1343"/>
    <w:rsid w:val="007C1B8B"/>
    <w:rsid w:val="007E38F3"/>
    <w:rsid w:val="00824FC8"/>
    <w:rsid w:val="00831CC2"/>
    <w:rsid w:val="0083339B"/>
    <w:rsid w:val="00834288"/>
    <w:rsid w:val="00835BF2"/>
    <w:rsid w:val="0085796E"/>
    <w:rsid w:val="00866486"/>
    <w:rsid w:val="00872B6A"/>
    <w:rsid w:val="00875CDF"/>
    <w:rsid w:val="00896FC0"/>
    <w:rsid w:val="008A2F27"/>
    <w:rsid w:val="008A56AD"/>
    <w:rsid w:val="008C1BF1"/>
    <w:rsid w:val="008C5C9A"/>
    <w:rsid w:val="008C5DD2"/>
    <w:rsid w:val="008D5685"/>
    <w:rsid w:val="008D6877"/>
    <w:rsid w:val="008F55E7"/>
    <w:rsid w:val="00904DC1"/>
    <w:rsid w:val="00905F42"/>
    <w:rsid w:val="009126ED"/>
    <w:rsid w:val="00924F8E"/>
    <w:rsid w:val="00957AAE"/>
    <w:rsid w:val="00981BD7"/>
    <w:rsid w:val="009973B4"/>
    <w:rsid w:val="009A18F1"/>
    <w:rsid w:val="009B0D4D"/>
    <w:rsid w:val="009C6A39"/>
    <w:rsid w:val="009E1C56"/>
    <w:rsid w:val="00A06FDA"/>
    <w:rsid w:val="00A0796D"/>
    <w:rsid w:val="00A24B6A"/>
    <w:rsid w:val="00A43237"/>
    <w:rsid w:val="00A502E6"/>
    <w:rsid w:val="00A55C52"/>
    <w:rsid w:val="00A61FE9"/>
    <w:rsid w:val="00A87271"/>
    <w:rsid w:val="00A97076"/>
    <w:rsid w:val="00AB5C59"/>
    <w:rsid w:val="00AB64A7"/>
    <w:rsid w:val="00AE3BFA"/>
    <w:rsid w:val="00AF1BDF"/>
    <w:rsid w:val="00B0533F"/>
    <w:rsid w:val="00B139D9"/>
    <w:rsid w:val="00B14424"/>
    <w:rsid w:val="00B40993"/>
    <w:rsid w:val="00B43082"/>
    <w:rsid w:val="00B6584E"/>
    <w:rsid w:val="00B70BCF"/>
    <w:rsid w:val="00B949F2"/>
    <w:rsid w:val="00B96CB5"/>
    <w:rsid w:val="00BA0C72"/>
    <w:rsid w:val="00BA57E6"/>
    <w:rsid w:val="00BA58AF"/>
    <w:rsid w:val="00BA5B1B"/>
    <w:rsid w:val="00BC28A2"/>
    <w:rsid w:val="00BD45FD"/>
    <w:rsid w:val="00BE4952"/>
    <w:rsid w:val="00BE67D6"/>
    <w:rsid w:val="00BF25BA"/>
    <w:rsid w:val="00BF2B88"/>
    <w:rsid w:val="00BF5994"/>
    <w:rsid w:val="00C00C34"/>
    <w:rsid w:val="00C11231"/>
    <w:rsid w:val="00C11D7C"/>
    <w:rsid w:val="00C46123"/>
    <w:rsid w:val="00C54F5F"/>
    <w:rsid w:val="00C56ED0"/>
    <w:rsid w:val="00C63B8C"/>
    <w:rsid w:val="00C907A4"/>
    <w:rsid w:val="00CC4767"/>
    <w:rsid w:val="00CD4681"/>
    <w:rsid w:val="00CE6B0A"/>
    <w:rsid w:val="00CF03AD"/>
    <w:rsid w:val="00D003D1"/>
    <w:rsid w:val="00D11DE4"/>
    <w:rsid w:val="00D201ED"/>
    <w:rsid w:val="00D20390"/>
    <w:rsid w:val="00D3151D"/>
    <w:rsid w:val="00D33B1F"/>
    <w:rsid w:val="00D535B4"/>
    <w:rsid w:val="00D54F7D"/>
    <w:rsid w:val="00D60AFD"/>
    <w:rsid w:val="00D67DB9"/>
    <w:rsid w:val="00D73A2B"/>
    <w:rsid w:val="00D74122"/>
    <w:rsid w:val="00D83B35"/>
    <w:rsid w:val="00D86973"/>
    <w:rsid w:val="00D95567"/>
    <w:rsid w:val="00DA279E"/>
    <w:rsid w:val="00DA3F50"/>
    <w:rsid w:val="00DA4EC8"/>
    <w:rsid w:val="00DB2242"/>
    <w:rsid w:val="00DB478C"/>
    <w:rsid w:val="00DC17B1"/>
    <w:rsid w:val="00DC60C3"/>
    <w:rsid w:val="00DD53A3"/>
    <w:rsid w:val="00E12E37"/>
    <w:rsid w:val="00E15EE6"/>
    <w:rsid w:val="00E20486"/>
    <w:rsid w:val="00E26712"/>
    <w:rsid w:val="00E269DF"/>
    <w:rsid w:val="00E32755"/>
    <w:rsid w:val="00E40112"/>
    <w:rsid w:val="00E41128"/>
    <w:rsid w:val="00E57589"/>
    <w:rsid w:val="00E80E55"/>
    <w:rsid w:val="00EB72CA"/>
    <w:rsid w:val="00EC1B0F"/>
    <w:rsid w:val="00EC49D8"/>
    <w:rsid w:val="00EC57EA"/>
    <w:rsid w:val="00EE3CFA"/>
    <w:rsid w:val="00EF47D4"/>
    <w:rsid w:val="00EF752E"/>
    <w:rsid w:val="00F10649"/>
    <w:rsid w:val="00F15B82"/>
    <w:rsid w:val="00F255AA"/>
    <w:rsid w:val="00F526F8"/>
    <w:rsid w:val="00F61507"/>
    <w:rsid w:val="00F728BC"/>
    <w:rsid w:val="00F810A1"/>
    <w:rsid w:val="00FA2AFE"/>
    <w:rsid w:val="00FC323F"/>
    <w:rsid w:val="00FD6C17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4BB77"/>
  <w15:chartTrackingRefBased/>
  <w15:docId w15:val="{5650FF8A-99D1-41D0-ADA8-E3DF32E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DD"/>
    <w:pPr>
      <w:spacing w:after="200" w:line="276" w:lineRule="auto"/>
      <w:ind w:left="142" w:right="142"/>
      <w:jc w:val="center"/>
    </w:pPr>
    <w:rPr>
      <w:kern w:val="0"/>
      <w14:ligatures w14:val="none"/>
    </w:rPr>
  </w:style>
  <w:style w:type="paragraph" w:styleId="1">
    <w:name w:val="heading 1"/>
    <w:basedOn w:val="-"/>
    <w:next w:val="a"/>
    <w:link w:val="10"/>
    <w:uiPriority w:val="9"/>
    <w:qFormat/>
    <w:rsid w:val="00831CC2"/>
    <w:pPr>
      <w:outlineLvl w:val="0"/>
    </w:pPr>
    <w:rPr>
      <w:b/>
      <w:bCs/>
    </w:rPr>
  </w:style>
  <w:style w:type="paragraph" w:styleId="2">
    <w:name w:val="heading 2"/>
    <w:basedOn w:val="-"/>
    <w:next w:val="a"/>
    <w:link w:val="20"/>
    <w:uiPriority w:val="9"/>
    <w:unhideWhenUsed/>
    <w:qFormat/>
    <w:rsid w:val="00957AAE"/>
    <w:pPr>
      <w:outlineLvl w:val="1"/>
    </w:pPr>
  </w:style>
  <w:style w:type="paragraph" w:styleId="3">
    <w:name w:val="heading 3"/>
    <w:basedOn w:val="a"/>
    <w:link w:val="30"/>
    <w:uiPriority w:val="9"/>
    <w:qFormat/>
    <w:rsid w:val="00B40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- Обычный с отступом"/>
    <w:basedOn w:val="a"/>
    <w:link w:val="-0"/>
    <w:qFormat/>
    <w:rsid w:val="00FF75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0">
    <w:name w:val="- Обычный с отступом Знак"/>
    <w:basedOn w:val="a0"/>
    <w:link w:val="-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1CC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57AA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4099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D4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unhideWhenUsed/>
    <w:rsid w:val="00B4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0993"/>
    <w:rPr>
      <w:b/>
      <w:bCs/>
    </w:rPr>
  </w:style>
  <w:style w:type="paragraph" w:customStyle="1" w:styleId="-1">
    <w:name w:val="- По центру"/>
    <w:basedOn w:val="a"/>
    <w:link w:val="-2"/>
    <w:qFormat/>
    <w:rsid w:val="00FF751D"/>
    <w:pPr>
      <w:spacing w:after="0" w:line="30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2">
    <w:name w:val="- По центру Знак"/>
    <w:basedOn w:val="a0"/>
    <w:link w:val="-1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3">
    <w:name w:val="- Без отступа"/>
    <w:basedOn w:val="-"/>
    <w:link w:val="-4"/>
    <w:qFormat/>
    <w:rsid w:val="001A1C86"/>
    <w:pPr>
      <w:ind w:firstLine="0"/>
    </w:pPr>
  </w:style>
  <w:style w:type="character" w:customStyle="1" w:styleId="-4">
    <w:name w:val="- Без отступа Знак"/>
    <w:basedOn w:val="-0"/>
    <w:link w:val="-3"/>
    <w:rsid w:val="001A1C8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Default">
    <w:name w:val="Default"/>
    <w:rsid w:val="000B5AC8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B22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224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2070"/>
  </w:style>
  <w:style w:type="paragraph" w:styleId="a9">
    <w:name w:val="footer"/>
    <w:basedOn w:val="a"/>
    <w:link w:val="aa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2070"/>
  </w:style>
  <w:style w:type="paragraph" w:styleId="ab">
    <w:name w:val="TOC Heading"/>
    <w:basedOn w:val="1"/>
    <w:next w:val="a"/>
    <w:uiPriority w:val="39"/>
    <w:unhideWhenUsed/>
    <w:qFormat/>
    <w:rsid w:val="00FF751D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51D"/>
    <w:pPr>
      <w:spacing w:after="100"/>
    </w:pPr>
  </w:style>
  <w:style w:type="character" w:customStyle="1" w:styleId="relative">
    <w:name w:val="relative"/>
    <w:basedOn w:val="a0"/>
    <w:rsid w:val="00F526F8"/>
  </w:style>
  <w:style w:type="character" w:customStyle="1" w:styleId="ms-1">
    <w:name w:val="ms-1"/>
    <w:basedOn w:val="a0"/>
    <w:rsid w:val="00F526F8"/>
  </w:style>
  <w:style w:type="character" w:customStyle="1" w:styleId="max-w-full">
    <w:name w:val="max-w-full"/>
    <w:basedOn w:val="a0"/>
    <w:rsid w:val="00F526F8"/>
  </w:style>
  <w:style w:type="paragraph" w:styleId="31">
    <w:name w:val="toc 3"/>
    <w:basedOn w:val="a"/>
    <w:next w:val="a"/>
    <w:autoRedefine/>
    <w:uiPriority w:val="39"/>
    <w:unhideWhenUsed/>
    <w:rsid w:val="00F526F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57AAE"/>
    <w:pPr>
      <w:spacing w:after="100"/>
      <w:ind w:left="220"/>
    </w:pPr>
  </w:style>
  <w:style w:type="paragraph" w:styleId="ac">
    <w:name w:val="Bibliography"/>
    <w:basedOn w:val="a"/>
    <w:next w:val="a"/>
    <w:uiPriority w:val="37"/>
    <w:unhideWhenUsed/>
    <w:rsid w:val="00100609"/>
  </w:style>
  <w:style w:type="paragraph" w:styleId="ad">
    <w:name w:val="List Paragraph"/>
    <w:basedOn w:val="a"/>
    <w:uiPriority w:val="34"/>
    <w:qFormat/>
    <w:rsid w:val="00EF752E"/>
    <w:pPr>
      <w:ind w:left="720"/>
      <w:contextualSpacing/>
    </w:pPr>
  </w:style>
  <w:style w:type="character" w:styleId="ae">
    <w:name w:val="Emphasis"/>
    <w:basedOn w:val="a0"/>
    <w:uiPriority w:val="20"/>
    <w:qFormat/>
    <w:rsid w:val="00441156"/>
    <w:rPr>
      <w:i/>
      <w:iCs/>
    </w:rPr>
  </w:style>
  <w:style w:type="character" w:styleId="HTML">
    <w:name w:val="HTML Code"/>
    <w:basedOn w:val="a0"/>
    <w:uiPriority w:val="99"/>
    <w:semiHidden/>
    <w:unhideWhenUsed/>
    <w:rsid w:val="008C5DD2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E1FDD"/>
    <w:pPr>
      <w:spacing w:after="0" w:line="240" w:lineRule="auto"/>
      <w:ind w:left="142" w:right="142"/>
      <w:jc w:val="center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0">
    <w:name w:val="Текст выноски Знак"/>
    <w:basedOn w:val="a0"/>
    <w:link w:val="af1"/>
    <w:uiPriority w:val="99"/>
    <w:semiHidden/>
    <w:rsid w:val="002E1FDD"/>
    <w:rPr>
      <w:rFonts w:ascii="Tahoma" w:hAnsi="Tahoma" w:cs="Tahoma"/>
      <w:kern w:val="0"/>
      <w:sz w:val="16"/>
      <w:szCs w:val="16"/>
      <w14:ligatures w14:val="none"/>
    </w:rPr>
  </w:style>
  <w:style w:type="paragraph" w:styleId="af1">
    <w:name w:val="Balloon Text"/>
    <w:basedOn w:val="a"/>
    <w:link w:val="af0"/>
    <w:uiPriority w:val="99"/>
    <w:semiHidden/>
    <w:unhideWhenUsed/>
    <w:rsid w:val="002E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писокЛ Знак"/>
    <w:basedOn w:val="a0"/>
    <w:link w:val="af3"/>
    <w:locked/>
    <w:rsid w:val="002E1FDD"/>
  </w:style>
  <w:style w:type="paragraph" w:customStyle="1" w:styleId="af3">
    <w:name w:val="СписокЛ"/>
    <w:basedOn w:val="a"/>
    <w:link w:val="af2"/>
    <w:qFormat/>
    <w:rsid w:val="002E1FDD"/>
    <w:pPr>
      <w:spacing w:after="0" w:line="360" w:lineRule="auto"/>
      <w:ind w:left="0" w:right="0"/>
      <w:jc w:val="both"/>
    </w:pPr>
    <w:rPr>
      <w:kern w:val="2"/>
      <w14:ligatures w14:val="standardContextual"/>
    </w:rPr>
  </w:style>
  <w:style w:type="table" w:customStyle="1" w:styleId="9">
    <w:name w:val="Сетка таблицы9"/>
    <w:basedOn w:val="a1"/>
    <w:next w:val="af"/>
    <w:uiPriority w:val="39"/>
    <w:rsid w:val="002E1FDD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"/>
    <w:uiPriority w:val="59"/>
    <w:rsid w:val="002E1FDD"/>
    <w:pPr>
      <w:spacing w:before="160" w:after="0" w:line="240" w:lineRule="auto"/>
    </w:pPr>
    <w:rPr>
      <w:rFonts w:ascii="Arial" w:hAnsi="Arial"/>
      <w:color w:val="40404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4242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splash.com/ru/proghrammnoie-obiespiechieniie-dlia-postroieniia-diaghramm-ganta/" TargetMode="External"/><Relationship Id="rId18" Type="http://schemas.openxmlformats.org/officeDocument/2006/relationships/hyperlink" Target="https://marketsplash.com/ru/proghrammnoie-obiespiechieniie-dlia-postroieniia-diaghramm-ganta/" TargetMode="External"/><Relationship Id="rId26" Type="http://schemas.openxmlformats.org/officeDocument/2006/relationships/hyperlink" Target="https://v8.1c.ru/platforma/diagramma-ganta/" TargetMode="External"/><Relationship Id="rId39" Type="http://schemas.openxmlformats.org/officeDocument/2006/relationships/hyperlink" Target="https://ibc.mirea.ru/books/SHARE/55177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www.consultant.ru/document/cons_doc_LAW_93256/97a8d65271700b79d87a7edf33832b5f3ce0fd18/" TargetMode="External"/><Relationship Id="rId42" Type="http://schemas.openxmlformats.org/officeDocument/2006/relationships/hyperlink" Target="https://ibc.mirea.ru/books/SHARE/419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arketsplash.com/ru/proghrammnoie-obiespiechieniie-dlia-postroieniia-diaghramm-ganta/" TargetMode="External"/><Relationship Id="rId29" Type="http://schemas.openxmlformats.org/officeDocument/2006/relationships/hyperlink" Target="https://www.kontur-extern.ru/info/45930-uchet_osnovnyh_sredstv_po_fsbu_6_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splash.com/ru/proghrammnoie-obiespiechieniie-dlia-postroieniia-diaghramm-ganta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static.consultant.ru/obj/file/calendar/calendar_2025.pdf" TargetMode="External"/><Relationship Id="rId37" Type="http://schemas.openxmlformats.org/officeDocument/2006/relationships/hyperlink" Target="https://www.consultant.ru/document/cons_doc_LAW_211247/" TargetMode="External"/><Relationship Id="rId40" Type="http://schemas.openxmlformats.org/officeDocument/2006/relationships/hyperlink" Target="https://ibc.mirea.ru/books/BOOKS/5630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rketsplash.com/ru/proghrammnoie-obiespiechieniie-dlia-postroieniia-diaghramm-ganta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unisender.com/ru/blog/idei/chto-takoe-diagramma-ganta-i-kak-ee-sdelat/" TargetMode="External"/><Relationship Id="rId36" Type="http://schemas.openxmlformats.org/officeDocument/2006/relationships/hyperlink" Target="https://www.consultant.ru/document/cons_doc_LAW_489049/" TargetMode="External"/><Relationship Id="rId10" Type="http://schemas.openxmlformats.org/officeDocument/2006/relationships/hyperlink" Target="https://marketsplash.com/ru/proghrammnoie-obiespiechieniie-dlia-postroieniia-diaghramm-ganta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nalog-nalog.ru/proizvodstvennyj_kalendar/2025-6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ketsplash.com/ru/proghrammnoie-obiespiechieniie-dlia-postroieniia-diaghramm-ganta/" TargetMode="External"/><Relationship Id="rId14" Type="http://schemas.openxmlformats.org/officeDocument/2006/relationships/hyperlink" Target="https://marketsplash.com/ru/proghrammnoie-obiespiechieniie-dlia-postroieniia-diaghramm-ganta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anttpro.com/ru/" TargetMode="External"/><Relationship Id="rId30" Type="http://schemas.openxmlformats.org/officeDocument/2006/relationships/hyperlink" Target="https://www.consultant.ru/document/cons_doc_LAW_28165/0644a51c8d171aad7127867a97d0749ec20be875/" TargetMode="External"/><Relationship Id="rId35" Type="http://schemas.openxmlformats.org/officeDocument/2006/relationships/hyperlink" Target="https://www.consultant.ru/document/cons_doc_LAW_19559/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marketsplash.com/ru/proghrammnoie-obiespiechieniie-dlia-postroieniia-diaghramm-ganta/" TargetMode="External"/><Relationship Id="rId17" Type="http://schemas.openxmlformats.org/officeDocument/2006/relationships/hyperlink" Target="https://marketsplash.com/ru/proghrammnoie-obiespiechieniie-dlia-postroieniia-diaghramm-ganta/" TargetMode="External"/><Relationship Id="rId25" Type="http://schemas.openxmlformats.org/officeDocument/2006/relationships/chart" Target="charts/chart1.xml"/><Relationship Id="rId33" Type="http://schemas.openxmlformats.org/officeDocument/2006/relationships/hyperlink" Target="https://www.consultant.ru/document/cons_doc_LAW_28165/a3f603ffd57b1431ed51e1693ba710093347235d/" TargetMode="External"/><Relationship Id="rId38" Type="http://schemas.openxmlformats.org/officeDocument/2006/relationships/hyperlink" Target="https://www.consultant.ru/document/cons_doc_LAW_28165/df53ee1751d3e93dbf8c0d34076675da18a2fd06/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ibc.mirea.ru/books/SHARE/55220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ru-RU" baseline="0"/>
              <a:t>Структура затрат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6695055494744813"/>
          <c:y val="0.12983600734118761"/>
          <c:w val="0.43022429371216542"/>
          <c:h val="0.54101513626586162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25-4609-B804-28782176B9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E25-4609-B804-28782176B9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E25-4609-B804-28782176B9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E25-4609-B804-28782176B9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E25-4609-B804-28782176B9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E25-4609-B804-28782176B95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E25-4609-B804-28782176B955}"/>
              </c:ext>
            </c:extLst>
          </c:dPt>
          <c:dLbls>
            <c:dLbl>
              <c:idx val="4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9-8E25-4609-B804-28782176B955}"/>
                </c:ext>
              </c:extLst>
            </c:dLbl>
            <c:dLbl>
              <c:idx val="5"/>
              <c:layout>
                <c:manualLayout>
                  <c:x val="0"/>
                  <c:y val="-1.9512195121951251E-2"/>
                </c:manualLayout>
              </c:layout>
              <c:dLblPos val="bestFit"/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E25-4609-B804-28782176B95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1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accentCallout2">
                    <a:avLst/>
                  </a:prstGeom>
                </c15:spPr>
              </c:ext>
            </c:extLst>
          </c:dLbls>
          <c:cat>
            <c:strRef>
              <c:f>Лист1!$A$2:$A$7</c:f>
              <c:strCache>
                <c:ptCount val="6"/>
                <c:pt idx="0">
                  <c:v>Основная заработная плата </c:v>
                </c:pt>
                <c:pt idx="1">
                  <c:v>Дополнительная заработная плата </c:v>
                </c:pt>
                <c:pt idx="2">
                  <c:v>Страховые взносы </c:v>
                </c:pt>
                <c:pt idx="3">
                  <c:v>Сырье и материалы</c:v>
                </c:pt>
                <c:pt idx="4">
                  <c:v>Амортизация</c:v>
                </c:pt>
                <c:pt idx="5">
                  <c:v>Прочие расходы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32.700000000000003</c:v>
                </c:pt>
                <c:pt idx="1">
                  <c:v>6.5</c:v>
                </c:pt>
                <c:pt idx="2">
                  <c:v>11.8</c:v>
                </c:pt>
                <c:pt idx="3">
                  <c:v>11</c:v>
                </c:pt>
                <c:pt idx="4">
                  <c:v>2</c:v>
                </c:pt>
                <c:pt idx="5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E25-4609-B804-28782176B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Анд40</b:Tag>
    <b:SourceType>Book</b:SourceType>
    <b:Guid>{622B52E9-D080-42AB-91AD-21CEFD1B277B}</b:Guid>
    <b:Author>
      <b:Author>
        <b:NameList>
          <b:Person>
            <b:Last>Андрианова М.С.</b:Last>
            <b:First>Панова</b:First>
            <b:Middle>О.С., Титов А.А., Комарова Н.В., Кузнецов А.Е.</b:Middle>
          </b:Person>
        </b:NameList>
      </b:Author>
    </b:Author>
    <b:Title>Электрохимические биосенсоры для определения SARS-CoV2</b:Title>
    <b:Year>Вестн. Моск. ун-та. Сер. 2. Химия. 2023. Т. 64. № 5. С. 407–440</b:Year>
    <b:RefOrder>3</b:RefOrder>
  </b:Source>
  <b:Source>
    <b:Tag>Ист</b:Tag>
    <b:SourceType>Book</b:SourceType>
    <b:Guid>{22EC3B1E-0D7D-4E3B-92E3-3E50E0D92898}</b:Guid>
    <b:Author>
      <b:Author>
        <b:NameList>
          <b:Person>
            <b:Last>1</b:Last>
            <b:First>Источник</b:First>
          </b:Person>
        </b:NameList>
      </b:Author>
    </b:Author>
    <b:RefOrder>2</b:RefOrder>
  </b:Source>
  <b:Source>
    <b:Tag>Ист1</b:Tag>
    <b:SourceType>Book</b:SourceType>
    <b:Guid>{5A6FF48E-2E4A-435B-B90C-F4A548E13525}</b:Guid>
    <b:Author>
      <b:Author>
        <b:NameList>
          <b:Person>
            <b:Last>2</b:Last>
            <b:First>Источник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F198DC-6AE5-498D-96C2-39EB174E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26</Pages>
  <Words>3912</Words>
  <Characters>22305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Матевосов</dc:creator>
  <cp:keywords/>
  <dc:description/>
  <cp:lastModifiedBy>Игорь Матевосов</cp:lastModifiedBy>
  <cp:revision>102</cp:revision>
  <dcterms:created xsi:type="dcterms:W3CDTF">2025-02-20T00:13:00Z</dcterms:created>
  <dcterms:modified xsi:type="dcterms:W3CDTF">2025-05-13T09:54:00Z</dcterms:modified>
</cp:coreProperties>
</file>