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A72605">
      <w:pPr>
        <w:spacing w:line="780" w:lineRule="exact"/>
        <w:rPr>
          <w:rFonts w:hint="eastAsia" w:ascii="微软雅黑" w:hAnsi="微软雅黑" w:eastAsia="微软雅黑" w:cs="微软雅黑"/>
          <w:b/>
          <w:bCs/>
          <w:sz w:val="56"/>
          <w:szCs w:val="56"/>
        </w:rPr>
      </w:pPr>
      <w:r>
        <w:rPr>
          <w:rFonts w:hint="eastAsia" w:ascii="微软雅黑" w:hAnsi="微软雅黑" w:eastAsia="微软雅黑" w:cs="微软雅黑"/>
          <w:b/>
          <w:bCs/>
          <w:sz w:val="56"/>
          <w:szCs w:val="5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5608955</wp:posOffset>
            </wp:positionH>
            <wp:positionV relativeFrom="paragraph">
              <wp:posOffset>-76200</wp:posOffset>
            </wp:positionV>
            <wp:extent cx="906780" cy="1360805"/>
            <wp:effectExtent l="0" t="0" r="7620" b="10795"/>
            <wp:wrapNone/>
            <wp:docPr id="15" name="图片 15" descr="C:/Users/wylzz/Desktop/0T9A6866-ps2寸.jpg0T9A6866-ps2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C:/Users/wylzz/Desktop/0T9A6866-ps2寸.jpg0T9A6866-ps2寸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7163" r="7163"/>
                    <a:stretch>
                      <a:fillRect/>
                    </a:stretch>
                  </pic:blipFill>
                  <pic:spPr>
                    <a:xfrm>
                      <a:off x="0" y="0"/>
                      <a:ext cx="906780" cy="136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sz w:val="56"/>
          <w:szCs w:val="56"/>
          <w:lang w:val="en-US" w:eastAsia="zh-CN"/>
        </w:rPr>
        <w:t>王友隆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912"/>
        <w:gridCol w:w="3912"/>
      </w:tblGrid>
      <w:tr w14:paraId="17C335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exact"/>
        </w:trPr>
        <w:tc>
          <w:tcPr>
            <w:tcW w:w="391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ADCF68">
            <w:pPr>
              <w:spacing w:line="380" w:lineRule="exact"/>
              <w:ind w:left="72" w:right="72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373737"/>
                <w:sz w:val="20"/>
              </w:rPr>
              <w:t>电话：</w:t>
            </w:r>
            <w:r>
              <w:rPr>
                <w:rFonts w:hint="eastAsia" w:ascii="微软雅黑" w:hAnsi="微软雅黑" w:eastAsia="微软雅黑" w:cs="微软雅黑"/>
                <w:color w:val="373737"/>
                <w:sz w:val="20"/>
              </w:rPr>
              <w:t>138-7142-5782</w:t>
            </w:r>
          </w:p>
        </w:tc>
        <w:tc>
          <w:tcPr>
            <w:tcW w:w="391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2DFC9F">
            <w:pPr>
              <w:spacing w:line="380" w:lineRule="exact"/>
              <w:ind w:left="72" w:right="72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373737"/>
                <w:sz w:val="20"/>
              </w:rPr>
              <w:t>邮箱：</w:t>
            </w:r>
            <w:r>
              <w:rPr>
                <w:rFonts w:ascii="微软雅黑" w:hAnsi="微软雅黑" w:eastAsia="微软雅黑" w:cs="微软雅黑"/>
                <w:color w:val="373737"/>
                <w:sz w:val="20"/>
              </w:rPr>
              <w:t>wangyl53@foxmail.com</w:t>
            </w:r>
          </w:p>
        </w:tc>
      </w:tr>
      <w:tr w14:paraId="5FD532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exact"/>
        </w:trPr>
        <w:tc>
          <w:tcPr>
            <w:tcW w:w="391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3FA973B">
            <w:pPr>
              <w:spacing w:line="380" w:lineRule="exact"/>
              <w:ind w:left="72" w:leftChars="0" w:right="72" w:rightChars="0"/>
              <w:textAlignment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color w:val="373737"/>
                <w:sz w:val="20"/>
              </w:rPr>
              <w:t>年龄：</w:t>
            </w:r>
            <w:r>
              <w:rPr>
                <w:rFonts w:hint="eastAsia" w:ascii="微软雅黑" w:hAnsi="微软雅黑" w:eastAsia="微软雅黑" w:cs="微软雅黑"/>
                <w:color w:val="373737"/>
                <w:sz w:val="20"/>
              </w:rPr>
              <w:t>2</w:t>
            </w:r>
            <w:r>
              <w:rPr>
                <w:rFonts w:hint="eastAsia" w:ascii="微软雅黑" w:hAnsi="微软雅黑" w:eastAsia="微软雅黑" w:cs="微软雅黑"/>
                <w:color w:val="373737"/>
                <w:sz w:val="20"/>
                <w:lang w:val="en-US" w:eastAsia="zh-CN"/>
              </w:rPr>
              <w:t>5</w:t>
            </w:r>
          </w:p>
        </w:tc>
        <w:tc>
          <w:tcPr>
            <w:tcW w:w="391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D9FF2F2">
            <w:pPr>
              <w:spacing w:line="380" w:lineRule="exact"/>
              <w:ind w:left="72" w:leftChars="0" w:right="72" w:rightChars="0"/>
              <w:textAlignment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73737"/>
                <w:sz w:val="20"/>
                <w:lang w:val="en-US" w:eastAsia="zh-CN"/>
              </w:rPr>
              <w:t>现居地：</w:t>
            </w:r>
            <w:r>
              <w:rPr>
                <w:rFonts w:hint="eastAsia" w:ascii="微软雅黑" w:hAnsi="微软雅黑" w:eastAsia="微软雅黑" w:cs="微软雅黑"/>
                <w:b w:val="0"/>
                <w:bCs/>
                <w:color w:val="373737"/>
                <w:sz w:val="20"/>
                <w:lang w:val="en-US" w:eastAsia="zh-CN"/>
              </w:rPr>
              <w:t>上海</w:t>
            </w:r>
          </w:p>
        </w:tc>
      </w:tr>
      <w:tr w14:paraId="288F3D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exact"/>
        </w:trPr>
        <w:tc>
          <w:tcPr>
            <w:tcW w:w="391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4E34FE8">
            <w:pPr>
              <w:spacing w:line="380" w:lineRule="exact"/>
              <w:ind w:left="72" w:leftChars="0" w:right="72" w:rightChars="0"/>
              <w:textAlignment w:val="center"/>
              <w:rPr>
                <w:rFonts w:hint="default" w:ascii="微软雅黑" w:hAnsi="微软雅黑" w:eastAsia="微软雅黑" w:cs="微软雅黑"/>
                <w:b/>
                <w:color w:val="373737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73737"/>
                <w:sz w:val="20"/>
                <w:lang w:val="en-US" w:eastAsia="zh-CN"/>
              </w:rPr>
              <w:t>意向岗位：</w:t>
            </w:r>
            <w:r>
              <w:rPr>
                <w:rFonts w:hint="eastAsia" w:ascii="微软雅黑" w:hAnsi="微软雅黑" w:eastAsia="微软雅黑" w:cs="微软雅黑"/>
                <w:b w:val="0"/>
                <w:bCs/>
                <w:color w:val="373737"/>
                <w:sz w:val="20"/>
                <w:lang w:val="en-US" w:eastAsia="zh-CN"/>
              </w:rPr>
              <w:t>执行策划</w:t>
            </w:r>
          </w:p>
        </w:tc>
        <w:tc>
          <w:tcPr>
            <w:tcW w:w="391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C0EC9C3">
            <w:pPr>
              <w:spacing w:line="380" w:lineRule="exact"/>
              <w:ind w:left="72" w:leftChars="0" w:right="72" w:rightChars="0"/>
              <w:textAlignment w:val="center"/>
              <w:rPr>
                <w:rFonts w:hint="eastAsia" w:ascii="微软雅黑" w:hAnsi="微软雅黑" w:eastAsia="微软雅黑" w:cs="微软雅黑"/>
                <w:b/>
                <w:color w:val="373737"/>
                <w:sz w:val="20"/>
                <w:lang w:val="en-US" w:eastAsia="zh-CN"/>
              </w:rPr>
            </w:pPr>
          </w:p>
        </w:tc>
      </w:tr>
    </w:tbl>
    <w:p w14:paraId="73628890">
      <w:pPr>
        <w:pBdr>
          <w:bottom w:val="single" w:color="auto" w:sz="4" w:space="0"/>
        </w:pBdr>
        <w:spacing w:line="540" w:lineRule="exact"/>
        <w:textAlignment w:val="center"/>
        <w:rPr>
          <w:rFonts w:hint="eastAsia" w:ascii="微软雅黑" w:hAnsi="微软雅黑" w:eastAsia="微软雅黑" w:cs="微软雅黑"/>
          <w:b/>
          <w:bCs/>
          <w:color w:val="8497B0" w:themeColor="text2" w:themeTint="99"/>
          <w:sz w:val="21"/>
          <w:szCs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8497B0" w:themeColor="text2" w:themeTint="99"/>
          <w:sz w:val="21"/>
          <w:szCs w:val="21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职业转向说明</w:t>
      </w:r>
    </w:p>
    <w:p w14:paraId="23000CD3">
      <w:pPr>
        <w:tabs>
          <w:tab w:val="right" w:pos="10360"/>
        </w:tabs>
        <w:spacing w:line="380" w:lineRule="exact"/>
        <w:jc w:val="left"/>
        <w:textAlignment w:val="center"/>
        <w:rPr>
          <w:rFonts w:hint="eastAsia" w:ascii="微软雅黑" w:hAnsi="微软雅黑" w:eastAsia="微软雅黑" w:cs="微软雅黑"/>
          <w:b w:val="0"/>
          <w:bCs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0"/>
          <w:szCs w:val="20"/>
          <w:lang w:val="en-US" w:eastAsia="zh-CN"/>
        </w:rPr>
        <w:t>3 年 Java 开发经验，熟悉需求拆解、联调验收、异常定位与版本协作流程。</w:t>
      </w:r>
    </w:p>
    <w:p w14:paraId="178DB3F4">
      <w:pPr>
        <w:tabs>
          <w:tab w:val="right" w:pos="10360"/>
        </w:tabs>
        <w:spacing w:line="380" w:lineRule="exact"/>
        <w:jc w:val="left"/>
        <w:textAlignment w:val="center"/>
        <w:rPr>
          <w:rFonts w:hint="eastAsia" w:ascii="微软雅黑" w:hAnsi="微软雅黑" w:eastAsia="微软雅黑" w:cs="微软雅黑"/>
          <w:b w:val="0"/>
          <w:bCs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0"/>
          <w:szCs w:val="20"/>
          <w:lang w:val="en-US" w:eastAsia="zh-CN"/>
        </w:rPr>
        <w:t>持续进行游戏系统拆解与执行策划练习，已输出规则文档、配置表、流程图、测试用例等交付物。</w:t>
      </w:r>
    </w:p>
    <w:p w14:paraId="4183FDD1">
      <w:pPr>
        <w:tabs>
          <w:tab w:val="right" w:pos="10360"/>
        </w:tabs>
        <w:spacing w:line="380" w:lineRule="exact"/>
        <w:jc w:val="left"/>
        <w:textAlignment w:val="center"/>
        <w:rPr>
          <w:rFonts w:hint="eastAsia" w:ascii="微软雅黑" w:hAnsi="微软雅黑" w:eastAsia="微软雅黑" w:cs="微软雅黑"/>
          <w:b w:val="0"/>
          <w:bCs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0"/>
          <w:szCs w:val="20"/>
          <w:lang w:val="en-US" w:eastAsia="zh-CN"/>
        </w:rPr>
        <w:t>求职方向：游戏执行策划（系统/数值向），可承担配置维护、功能跟进、验收测试与基础文档编写。</w:t>
      </w:r>
    </w:p>
    <w:p w14:paraId="2373142E">
      <w:pPr>
        <w:pBdr>
          <w:bottom w:val="single" w:color="auto" w:sz="4" w:space="0"/>
        </w:pBdr>
        <w:spacing w:line="540" w:lineRule="exact"/>
        <w:textAlignment w:val="center"/>
        <w:rPr>
          <w:rFonts w:hint="default" w:ascii="微软雅黑" w:hAnsi="微软雅黑" w:eastAsia="微软雅黑" w:cs="微软雅黑"/>
          <w:b/>
          <w:bCs/>
          <w:color w:val="8497B0" w:themeColor="text2" w:themeTint="99"/>
          <w:sz w:val="21"/>
          <w:szCs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8497B0" w:themeColor="text2" w:themeTint="99"/>
          <w:sz w:val="21"/>
          <w:szCs w:val="21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教育经历</w:t>
      </w:r>
    </w:p>
    <w:p w14:paraId="0E228639">
      <w:pPr>
        <w:spacing w:line="540" w:lineRule="exact"/>
        <w:textAlignment w:val="center"/>
        <w:rPr>
          <w:rFonts w:hint="eastAsia" w:ascii="微软雅黑" w:hAnsi="微软雅黑" w:eastAsia="微软雅黑" w:cs="微软雅黑"/>
          <w:b/>
          <w:sz w:val="22"/>
        </w:rPr>
      </w:pPr>
      <w:r>
        <w:rPr>
          <w:rFonts w:hint="eastAsia" w:ascii="微软雅黑" w:hAnsi="微软雅黑" w:eastAsia="微软雅黑" w:cs="微软雅黑"/>
          <w:b/>
          <w:sz w:val="22"/>
        </w:rPr>
        <w:t>2018.9</w:t>
      </w:r>
      <w:r>
        <w:rPr>
          <w:rFonts w:ascii="微软雅黑" w:hAnsi="微软雅黑" w:eastAsia="微软雅黑" w:cs="微软雅黑"/>
          <w:b/>
          <w:sz w:val="22"/>
        </w:rPr>
        <w:t>-</w:t>
      </w:r>
      <w:r>
        <w:rPr>
          <w:rFonts w:hint="eastAsia" w:ascii="微软雅黑" w:hAnsi="微软雅黑" w:eastAsia="微软雅黑" w:cs="微软雅黑"/>
          <w:b/>
          <w:sz w:val="22"/>
        </w:rPr>
        <w:t xml:space="preserve">2022.6            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 xml:space="preserve">  </w:t>
      </w:r>
      <w:r>
        <w:rPr>
          <w:rFonts w:ascii="微软雅黑" w:hAnsi="微软雅黑" w:eastAsia="微软雅黑" w:cs="微软雅黑"/>
          <w:b/>
          <w:sz w:val="22"/>
        </w:rPr>
        <w:t>荆楚理工学院</w:t>
      </w:r>
      <w:r>
        <w:rPr>
          <w:rFonts w:hint="eastAsia" w:ascii="微软雅黑" w:hAnsi="微软雅黑" w:eastAsia="微软雅黑" w:cs="微软雅黑"/>
          <w:b/>
          <w:sz w:val="22"/>
        </w:rPr>
        <w:t xml:space="preserve">            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 xml:space="preserve"> </w:t>
      </w:r>
      <w:r>
        <w:rPr>
          <w:rFonts w:ascii="微软雅黑" w:hAnsi="微软雅黑" w:eastAsia="微软雅黑" w:cs="微软雅黑"/>
          <w:b/>
          <w:sz w:val="22"/>
        </w:rPr>
        <w:t>计算机科学与技术</w:t>
      </w:r>
      <w:r>
        <w:rPr>
          <w:rFonts w:hint="eastAsia" w:ascii="微软雅黑" w:hAnsi="微软雅黑" w:eastAsia="微软雅黑" w:cs="微软雅黑"/>
          <w:b/>
          <w:sz w:val="22"/>
        </w:rPr>
        <w:t xml:space="preserve">          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 xml:space="preserve">      </w:t>
      </w:r>
      <w:r>
        <w:rPr>
          <w:rFonts w:hint="eastAsia" w:ascii="微软雅黑" w:hAnsi="微软雅黑" w:eastAsia="微软雅黑" w:cs="微软雅黑"/>
          <w:b/>
          <w:sz w:val="22"/>
        </w:rPr>
        <w:t>工学学士</w:t>
      </w:r>
    </w:p>
    <w:p w14:paraId="727C1097">
      <w:pPr>
        <w:tabs>
          <w:tab w:val="right" w:pos="10360"/>
        </w:tabs>
        <w:spacing w:line="380" w:lineRule="exact"/>
        <w:jc w:val="left"/>
        <w:textAlignment w:val="center"/>
        <w:rPr>
          <w:rFonts w:hint="eastAsia" w:ascii="微软雅黑" w:hAnsi="微软雅黑" w:eastAsia="微软雅黑" w:cs="微软雅黑"/>
          <w:b w:val="0"/>
          <w:bCs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0"/>
          <w:szCs w:val="20"/>
          <w:lang w:val="en-US" w:eastAsia="zh-CN"/>
        </w:rPr>
        <w:t>主修课程：数据结构 / 程序设计 / 软件工程基础 /数据库设计</w:t>
      </w:r>
    </w:p>
    <w:p w14:paraId="418DADB6">
      <w:pPr>
        <w:pBdr>
          <w:bottom w:val="single" w:color="auto" w:sz="4" w:space="0"/>
        </w:pBdr>
        <w:tabs>
          <w:tab w:val="left" w:pos="3641"/>
        </w:tabs>
        <w:spacing w:line="540" w:lineRule="exact"/>
        <w:jc w:val="left"/>
        <w:textAlignment w:val="center"/>
        <w:rPr>
          <w:rFonts w:hint="eastAsia" w:ascii="微软雅黑" w:hAnsi="微软雅黑" w:eastAsia="微软雅黑" w:cs="微软雅黑"/>
          <w:b/>
          <w:bCs/>
          <w:color w:val="8497B0" w:themeColor="text2" w:themeTint="99"/>
          <w:sz w:val="21"/>
          <w:szCs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8497B0" w:themeColor="text2" w:themeTint="99"/>
          <w:sz w:val="21"/>
          <w:szCs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项目</w:t>
      </w:r>
      <w:r>
        <w:rPr>
          <w:rFonts w:ascii="微软雅黑" w:hAnsi="微软雅黑" w:eastAsia="微软雅黑" w:cs="微软雅黑"/>
          <w:b/>
          <w:bCs/>
          <w:color w:val="8497B0" w:themeColor="text2" w:themeTint="99"/>
          <w:sz w:val="21"/>
          <w:szCs w:val="21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经历</w:t>
      </w:r>
      <w:r>
        <w:rPr>
          <w:rFonts w:hint="eastAsia" w:ascii="微软雅黑" w:hAnsi="微软雅黑" w:eastAsia="微软雅黑" w:cs="微软雅黑"/>
          <w:b/>
          <w:bCs/>
          <w:color w:val="8497B0" w:themeColor="text2" w:themeTint="99"/>
          <w:sz w:val="21"/>
          <w:szCs w:val="21"/>
          <w:lang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</w:r>
    </w:p>
    <w:p w14:paraId="270AA552">
      <w:pPr>
        <w:numPr>
          <w:ilvl w:val="0"/>
          <w:numId w:val="0"/>
        </w:numPr>
        <w:spacing w:line="380" w:lineRule="exact"/>
        <w:textAlignment w:val="center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灵兽系统改版方案（个人练习）｜</w:t>
      </w: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系统改版与配表落地练习</w:t>
      </w:r>
    </w:p>
    <w:p w14:paraId="7F9101CC">
      <w:pPr>
        <w:numPr>
          <w:ilvl w:val="0"/>
          <w:numId w:val="0"/>
        </w:numPr>
        <w:spacing w:line="380" w:lineRule="exact"/>
        <w:textAlignment w:val="center"/>
        <w:rPr>
          <w:rStyle w:val="11"/>
          <w:rFonts w:hint="eastAsia" w:ascii="微软雅黑" w:hAnsi="微软雅黑" w:eastAsia="微软雅黑" w:cs="微软雅黑"/>
          <w:b w:val="0"/>
          <w:bCs w:val="0"/>
          <w:color w:val="80008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链接：</w:t>
      </w:r>
      <w:r>
        <w:rPr>
          <w:rStyle w:val="11"/>
          <w:rFonts w:hint="eastAsia" w:ascii="微软雅黑" w:hAnsi="微软雅黑" w:eastAsia="微软雅黑" w:cs="微软雅黑"/>
          <w:b w:val="0"/>
          <w:bCs w:val="0"/>
          <w:color w:val="800080"/>
          <w:lang w:val="en-US" w:eastAsia="zh-CN"/>
        </w:rPr>
        <w:fldChar w:fldCharType="begin"/>
      </w:r>
      <w:r>
        <w:rPr>
          <w:rStyle w:val="11"/>
          <w:rFonts w:hint="eastAsia" w:ascii="微软雅黑" w:hAnsi="微软雅黑" w:eastAsia="微软雅黑" w:cs="微软雅黑"/>
          <w:b w:val="0"/>
          <w:bCs w:val="0"/>
          <w:color w:val="800080"/>
          <w:lang w:val="en-US" w:eastAsia="zh-CN"/>
        </w:rPr>
        <w:instrText xml:space="preserve"> HYPERLINK "https://b0l1lf6nijp.feishu.cn/wiki/BD3Nwf3YniY7y9kjoVNcPCnunOb" </w:instrText>
      </w:r>
      <w:r>
        <w:rPr>
          <w:rStyle w:val="11"/>
          <w:rFonts w:hint="eastAsia" w:ascii="微软雅黑" w:hAnsi="微软雅黑" w:eastAsia="微软雅黑" w:cs="微软雅黑"/>
          <w:b w:val="0"/>
          <w:bCs w:val="0"/>
          <w:color w:val="800080"/>
          <w:lang w:val="en-US" w:eastAsia="zh-CN"/>
        </w:rPr>
        <w:fldChar w:fldCharType="separate"/>
      </w:r>
      <w:r>
        <w:rPr>
          <w:rStyle w:val="12"/>
          <w:rFonts w:hint="eastAsia" w:ascii="微软雅黑" w:hAnsi="微软雅黑" w:eastAsia="微软雅黑" w:cs="微软雅黑"/>
          <w:b w:val="0"/>
          <w:bCs w:val="0"/>
          <w:lang w:val="en-US" w:eastAsia="zh-CN"/>
        </w:rPr>
        <w:t>https://b0l1lf6nijp.feishu.cn/wiki/BD3Nwf3YniY7y9kjoVNcPCnunOb</w:t>
      </w:r>
      <w:r>
        <w:rPr>
          <w:rStyle w:val="11"/>
          <w:rFonts w:hint="eastAsia" w:ascii="微软雅黑" w:hAnsi="微软雅黑" w:eastAsia="微软雅黑" w:cs="微软雅黑"/>
          <w:b w:val="0"/>
          <w:bCs w:val="0"/>
          <w:color w:val="800080"/>
          <w:lang w:val="en-US" w:eastAsia="zh-CN"/>
        </w:rPr>
        <w:fldChar w:fldCharType="end"/>
      </w:r>
    </w:p>
    <w:p w14:paraId="7A6C9BBE">
      <w:pPr>
        <w:numPr>
          <w:ilvl w:val="0"/>
          <w:numId w:val="0"/>
        </w:numPr>
        <w:spacing w:line="380" w:lineRule="exact"/>
        <w:textAlignment w:val="center"/>
        <w:rPr>
          <w:rStyle w:val="11"/>
          <w:rFonts w:hint="eastAsia" w:ascii="微软雅黑" w:hAnsi="微软雅黑" w:eastAsia="微软雅黑" w:cs="微软雅黑"/>
          <w:b w:val="0"/>
          <w:bCs w:val="0"/>
          <w:color w:val="80008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（交付物：规则文档 / 核心配表 / 测试用例）</w:t>
      </w:r>
    </w:p>
    <w:p w14:paraId="550A788F">
      <w:pPr>
        <w:numPr>
          <w:ilvl w:val="0"/>
          <w:numId w:val="0"/>
        </w:numPr>
        <w:spacing w:line="380" w:lineRule="exact"/>
        <w:textAlignment w:val="center"/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lang w:val="en-US" w:eastAsia="zh-CN"/>
        </w:rPr>
        <w:t>项目内容：</w:t>
      </w:r>
    </w:p>
    <w:p w14:paraId="0E8937EC">
      <w:pPr>
        <w:tabs>
          <w:tab w:val="right" w:pos="10360"/>
        </w:tabs>
        <w:spacing w:line="380" w:lineRule="exact"/>
        <w:jc w:val="left"/>
        <w:textAlignment w:val="center"/>
        <w:rPr>
          <w:rFonts w:hint="default" w:ascii="微软雅黑" w:hAnsi="微软雅黑" w:eastAsia="微软雅黑" w:cs="微软雅黑"/>
          <w:b w:val="0"/>
          <w:bCs/>
          <w:sz w:val="20"/>
          <w:szCs w:val="20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/>
          <w:sz w:val="20"/>
          <w:szCs w:val="20"/>
          <w:lang w:val="en-US" w:eastAsia="zh-CN"/>
        </w:rPr>
        <w:t>· 基于《寻道大千》灵兽系统真实链路，完成获取、养成、塑魂、内丹、上阵、回收等完整流程梳理</w:t>
      </w:r>
      <w:r>
        <w:rPr>
          <w:rFonts w:hint="eastAsia" w:ascii="微软雅黑" w:hAnsi="微软雅黑" w:eastAsia="微软雅黑" w:cs="微软雅黑"/>
          <w:b w:val="0"/>
          <w:bCs/>
          <w:sz w:val="20"/>
          <w:szCs w:val="20"/>
          <w:lang w:val="en-US" w:eastAsia="zh-CN"/>
        </w:rPr>
        <w:t>，覆盖吞噬/升星、塑魂、内丹、缘分/图鉴4个核心功能模块</w:t>
      </w:r>
    </w:p>
    <w:p w14:paraId="5B55C5C3">
      <w:pPr>
        <w:tabs>
          <w:tab w:val="right" w:pos="10360"/>
        </w:tabs>
        <w:spacing w:line="380" w:lineRule="exact"/>
        <w:jc w:val="left"/>
        <w:textAlignment w:val="center"/>
        <w:rPr>
          <w:rFonts w:hint="default" w:ascii="微软雅黑" w:hAnsi="微软雅黑" w:eastAsia="微软雅黑" w:cs="微软雅黑"/>
          <w:b w:val="0"/>
          <w:bCs/>
          <w:sz w:val="20"/>
          <w:szCs w:val="20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/>
          <w:sz w:val="20"/>
          <w:szCs w:val="20"/>
          <w:lang w:val="en-US" w:eastAsia="zh-CN"/>
        </w:rPr>
        <w:t>· 输出改版规则文档，补齐关键边界与异常场景，明确功能口径与前后端协作点</w:t>
      </w:r>
    </w:p>
    <w:p w14:paraId="4D167490">
      <w:pPr>
        <w:tabs>
          <w:tab w:val="right" w:pos="10360"/>
        </w:tabs>
        <w:spacing w:line="380" w:lineRule="exact"/>
        <w:jc w:val="left"/>
        <w:textAlignment w:val="center"/>
        <w:rPr>
          <w:rFonts w:hint="default" w:ascii="微软雅黑" w:hAnsi="微软雅黑" w:eastAsia="微软雅黑" w:cs="微软雅黑"/>
          <w:b w:val="0"/>
          <w:bCs/>
          <w:sz w:val="20"/>
          <w:szCs w:val="20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/>
          <w:sz w:val="20"/>
          <w:szCs w:val="20"/>
          <w:lang w:val="en-US" w:eastAsia="zh-CN"/>
        </w:rPr>
        <w:t>· 设计9 张核心配置表，定义字段、ID 规则、关联关系与校验规则</w:t>
      </w:r>
    </w:p>
    <w:p w14:paraId="0E5E0BC0">
      <w:pPr>
        <w:tabs>
          <w:tab w:val="right" w:pos="10360"/>
        </w:tabs>
        <w:spacing w:line="380" w:lineRule="exact"/>
        <w:jc w:val="left"/>
        <w:textAlignment w:val="center"/>
        <w:rPr>
          <w:rFonts w:hint="default" w:ascii="微软雅黑" w:hAnsi="微软雅黑" w:eastAsia="微软雅黑" w:cs="微软雅黑"/>
          <w:b w:val="0"/>
          <w:bCs/>
          <w:sz w:val="20"/>
          <w:szCs w:val="20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/>
          <w:sz w:val="20"/>
          <w:szCs w:val="20"/>
          <w:lang w:val="en-US" w:eastAsia="zh-CN"/>
        </w:rPr>
        <w:t>· 输出 4 类验收口径 与 6 条关键测试用例示例，覆盖吞噬升星、技能切换、协同生效、图鉴加成等关键路径</w:t>
      </w:r>
    </w:p>
    <w:p w14:paraId="3BBB5DD5">
      <w:pPr>
        <w:tabs>
          <w:tab w:val="right" w:pos="10360"/>
        </w:tabs>
        <w:spacing w:line="380" w:lineRule="exact"/>
        <w:jc w:val="left"/>
        <w:textAlignment w:val="center"/>
        <w:rPr>
          <w:rFonts w:hint="default" w:ascii="微软雅黑" w:hAnsi="微软雅黑" w:eastAsia="微软雅黑" w:cs="微软雅黑"/>
          <w:b w:val="0"/>
          <w:bCs/>
          <w:sz w:val="20"/>
          <w:szCs w:val="20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/>
          <w:sz w:val="20"/>
          <w:szCs w:val="20"/>
          <w:lang w:val="en-US" w:eastAsia="zh-CN"/>
        </w:rPr>
        <w:t>· 将体验拆解固化为“目标 → 规则 → 字段 → 验收”的执行策划交付模板，可复用到后续系统改版与新功能落地</w:t>
      </w:r>
    </w:p>
    <w:p w14:paraId="0308D046">
      <w:pPr>
        <w:numPr>
          <w:ilvl w:val="0"/>
          <w:numId w:val="0"/>
        </w:numPr>
        <w:spacing w:line="380" w:lineRule="exact"/>
        <w:textAlignment w:val="center"/>
        <w:rPr>
          <w:rFonts w:hint="eastAsia" w:ascii="微软雅黑" w:hAnsi="微软雅黑" w:eastAsia="微软雅黑" w:cs="微软雅黑"/>
          <w:b/>
          <w:bCs/>
          <w:lang w:val="en-US" w:eastAsia="zh-CN"/>
        </w:rPr>
      </w:pPr>
    </w:p>
    <w:p w14:paraId="27F0371B">
      <w:pPr>
        <w:numPr>
          <w:ilvl w:val="0"/>
          <w:numId w:val="0"/>
        </w:numPr>
        <w:spacing w:line="380" w:lineRule="exact"/>
        <w:textAlignment w:val="center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寻道大千系统分析与拆解项目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ab/>
      </w:r>
    </w:p>
    <w:p w14:paraId="7D6FA5DD">
      <w:pPr>
        <w:numPr>
          <w:ilvl w:val="0"/>
          <w:numId w:val="0"/>
        </w:numPr>
        <w:spacing w:line="380" w:lineRule="exact"/>
        <w:textAlignment w:val="center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链接：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instrText xml:space="preserve"> HYPERLINK "https://ai.feishu.cn/wiki/FMDSwK3qti1BrCkwi1EcI9dGnyd" </w:instrTex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fldChar w:fldCharType="separate"/>
      </w:r>
      <w:r>
        <w:rPr>
          <w:rStyle w:val="11"/>
          <w:rFonts w:hint="eastAsia" w:ascii="微软雅黑" w:hAnsi="微软雅黑" w:eastAsia="微软雅黑" w:cs="微软雅黑"/>
          <w:b w:val="0"/>
          <w:bCs w:val="0"/>
          <w:lang w:val="en-US" w:eastAsia="zh-CN"/>
        </w:rPr>
        <w:t>https://ai.feishu.cn/wiki/FMDSwK3qti1BrCkwi1EcI9dGnyd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fldChar w:fldCharType="end"/>
      </w:r>
    </w:p>
    <w:p w14:paraId="7DF9E8CE">
      <w:pPr>
        <w:numPr>
          <w:ilvl w:val="0"/>
          <w:numId w:val="0"/>
        </w:numPr>
        <w:spacing w:line="380" w:lineRule="exact"/>
        <w:textAlignment w:val="center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（交付物：系统流程图 / 核心玩法循环 / 资源流向分析）</w:t>
      </w:r>
    </w:p>
    <w:p w14:paraId="7290686D">
      <w:pPr>
        <w:numPr>
          <w:ilvl w:val="0"/>
          <w:numId w:val="0"/>
        </w:numPr>
        <w:spacing w:line="380" w:lineRule="exact"/>
        <w:textAlignment w:val="center"/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项目内容：</w:t>
      </w:r>
    </w:p>
    <w:p w14:paraId="263C4B1D">
      <w:pPr>
        <w:numPr>
          <w:ilvl w:val="0"/>
          <w:numId w:val="0"/>
        </w:numPr>
        <w:spacing w:line="380" w:lineRule="exact"/>
        <w:textAlignment w:val="center"/>
        <w:rPr>
          <w:rFonts w:hint="eastAsia" w:ascii="微软雅黑" w:hAnsi="微软雅黑" w:eastAsia="微软雅黑" w:cs="微软雅黑"/>
          <w:b w:val="0"/>
          <w:bCs w:val="0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0"/>
          <w:szCs w:val="20"/>
          <w:lang w:val="en-US" w:eastAsia="zh-CN"/>
        </w:rPr>
        <w:t>· 绘制核心玩法循环与资源流向图，拆解“砍树—养成—战斗”循环中的目标推进、反馈节点与资源消耗关系</w:t>
      </w:r>
    </w:p>
    <w:p w14:paraId="2EEC3479">
      <w:pPr>
        <w:numPr>
          <w:ilvl w:val="0"/>
          <w:numId w:val="0"/>
        </w:numPr>
        <w:spacing w:line="380" w:lineRule="exact"/>
        <w:textAlignment w:val="center"/>
        <w:rPr>
          <w:rFonts w:hint="eastAsia" w:ascii="微软雅黑" w:hAnsi="微软雅黑" w:eastAsia="微软雅黑" w:cs="微软雅黑"/>
          <w:b w:val="0"/>
          <w:bCs w:val="0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0"/>
          <w:szCs w:val="20"/>
          <w:lang w:val="en-US" w:eastAsia="zh-CN"/>
        </w:rPr>
        <w:t>· 对灵兽、装备等核心养成系统进行模块化整理，梳理产出/消耗/成长目标之间的闭环关系</w:t>
      </w:r>
    </w:p>
    <w:p w14:paraId="3EA0830B">
      <w:pPr>
        <w:numPr>
          <w:ilvl w:val="0"/>
          <w:numId w:val="0"/>
        </w:numPr>
        <w:spacing w:line="380" w:lineRule="exact"/>
        <w:textAlignment w:val="center"/>
        <w:rPr>
          <w:rFonts w:hint="eastAsia" w:ascii="微软雅黑" w:hAnsi="微软雅黑" w:eastAsia="微软雅黑" w:cs="微软雅黑"/>
          <w:b w:val="0"/>
          <w:bCs w:val="0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0"/>
          <w:szCs w:val="20"/>
          <w:lang w:val="en-US" w:eastAsia="zh-CN"/>
        </w:rPr>
        <w:t xml:space="preserve">· 结合实际付费体验，归纳首充、月卡、终身特权等付费点的触发时机、收益结构与心理驱动  </w:t>
      </w:r>
    </w:p>
    <w:p w14:paraId="00F41D23">
      <w:pPr>
        <w:numPr>
          <w:ilvl w:val="0"/>
          <w:numId w:val="0"/>
        </w:numPr>
        <w:spacing w:line="380" w:lineRule="exact"/>
        <w:textAlignment w:val="center"/>
        <w:rPr>
          <w:rFonts w:hint="eastAsia" w:ascii="微软雅黑" w:hAnsi="微软雅黑" w:eastAsia="微软雅黑" w:cs="微软雅黑"/>
          <w:b w:val="0"/>
          <w:bCs w:val="0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0"/>
          <w:szCs w:val="20"/>
          <w:lang w:val="en-US" w:eastAsia="zh-CN"/>
        </w:rPr>
        <w:t>· 提出 PVP 公平性与后期内容消耗风险点，并给出对应优化方向</w:t>
      </w:r>
    </w:p>
    <w:p w14:paraId="15D55A15">
      <w:pPr>
        <w:numPr>
          <w:ilvl w:val="0"/>
          <w:numId w:val="0"/>
        </w:numPr>
        <w:spacing w:line="380" w:lineRule="exact"/>
        <w:textAlignment w:val="center"/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  <w:t xml:space="preserve">项目收获：  </w:t>
      </w:r>
    </w:p>
    <w:p w14:paraId="3EFF6733">
      <w:pPr>
        <w:numPr>
          <w:ilvl w:val="0"/>
          <w:numId w:val="0"/>
        </w:numPr>
        <w:spacing w:line="380" w:lineRule="exact"/>
        <w:textAlignment w:val="center"/>
        <w:rPr>
          <w:rFonts w:hint="eastAsia" w:ascii="微软雅黑" w:hAnsi="微软雅黑" w:eastAsia="微软雅黑" w:cs="微软雅黑"/>
          <w:b w:val="0"/>
          <w:bCs w:val="0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0"/>
          <w:szCs w:val="20"/>
          <w:lang w:val="en-US" w:eastAsia="zh-CN"/>
        </w:rPr>
        <w:t>· 沉淀 “玩法目标→规则→资源→数值→付费→验收” 的拆解框架，可复用到系统改版与功能评审</w:t>
      </w:r>
    </w:p>
    <w:p w14:paraId="1AD2FCD9">
      <w:pPr>
        <w:numPr>
          <w:ilvl w:val="0"/>
          <w:numId w:val="0"/>
        </w:numPr>
        <w:spacing w:line="380" w:lineRule="exact"/>
        <w:textAlignment w:val="center"/>
        <w:rPr>
          <w:rFonts w:hint="eastAsia" w:ascii="微软雅黑" w:hAnsi="微软雅黑" w:eastAsia="微软雅黑" w:cs="微软雅黑"/>
          <w:b w:val="0"/>
          <w:bCs w:val="0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0"/>
          <w:szCs w:val="20"/>
          <w:lang w:val="en-US" w:eastAsia="zh-CN"/>
        </w:rPr>
        <w:t xml:space="preserve">   </w:t>
      </w:r>
    </w:p>
    <w:p w14:paraId="6CA37431">
      <w:pPr>
        <w:pBdr>
          <w:bottom w:val="single" w:color="auto" w:sz="4" w:space="0"/>
        </w:pBdr>
        <w:spacing w:line="540" w:lineRule="exact"/>
        <w:textAlignment w:val="center"/>
        <w:rPr>
          <w:rFonts w:hint="default" w:ascii="微软雅黑" w:hAnsi="微软雅黑" w:eastAsia="微软雅黑" w:cs="微软雅黑"/>
          <w:b w:val="0"/>
          <w:bCs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8497B0" w:themeColor="text2" w:themeTint="99"/>
          <w:sz w:val="21"/>
          <w:szCs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个人能力</w:t>
      </w:r>
    </w:p>
    <w:p w14:paraId="35290E65">
      <w:pPr>
        <w:tabs>
          <w:tab w:val="right" w:pos="10360"/>
        </w:tabs>
        <w:spacing w:line="380" w:lineRule="exact"/>
        <w:jc w:val="left"/>
        <w:textAlignment w:val="center"/>
        <w:rPr>
          <w:rFonts w:hint="default" w:ascii="微软雅黑" w:hAnsi="微软雅黑" w:eastAsia="微软雅黑" w:cs="微软雅黑"/>
          <w:b w:val="0"/>
          <w:bCs/>
          <w:sz w:val="20"/>
          <w:szCs w:val="20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/>
          <w:sz w:val="20"/>
          <w:szCs w:val="20"/>
          <w:lang w:val="en-US" w:eastAsia="zh-CN"/>
        </w:rPr>
        <w:t>· 文档与配置能力：可输出系统说明、流程图、基础配置表、字段定义与测试用例</w:t>
      </w:r>
    </w:p>
    <w:p w14:paraId="4DA60C50">
      <w:pPr>
        <w:tabs>
          <w:tab w:val="right" w:pos="10360"/>
        </w:tabs>
        <w:spacing w:line="380" w:lineRule="exact"/>
        <w:jc w:val="left"/>
        <w:textAlignment w:val="center"/>
        <w:rPr>
          <w:rFonts w:hint="default" w:ascii="微软雅黑" w:hAnsi="微软雅黑" w:eastAsia="微软雅黑" w:cs="微软雅黑"/>
          <w:b w:val="0"/>
          <w:bCs/>
          <w:sz w:val="20"/>
          <w:szCs w:val="20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/>
          <w:sz w:val="20"/>
          <w:szCs w:val="20"/>
          <w:lang w:val="en-US" w:eastAsia="zh-CN"/>
        </w:rPr>
        <w:t>· 逻辑与验收能力：具备规则拆解、异常场景补齐、联调验收与问题闭环意识</w:t>
      </w:r>
    </w:p>
    <w:p w14:paraId="27318595">
      <w:pPr>
        <w:tabs>
          <w:tab w:val="right" w:pos="10360"/>
        </w:tabs>
        <w:spacing w:line="380" w:lineRule="exact"/>
        <w:jc w:val="left"/>
        <w:textAlignment w:val="center"/>
        <w:rPr>
          <w:rFonts w:hint="default" w:ascii="微软雅黑" w:hAnsi="微软雅黑" w:eastAsia="微软雅黑" w:cs="微软雅黑"/>
          <w:b w:val="0"/>
          <w:bCs/>
          <w:sz w:val="20"/>
          <w:szCs w:val="20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/>
          <w:sz w:val="20"/>
          <w:szCs w:val="20"/>
          <w:lang w:val="en-US" w:eastAsia="zh-CN"/>
        </w:rPr>
        <w:t>· 程序协作优势：理解需求在工程侧的实现方式，能与程序/测试对齐规则边界和验收口径</w:t>
      </w:r>
    </w:p>
    <w:p w14:paraId="1CD0C30C">
      <w:pPr>
        <w:tabs>
          <w:tab w:val="right" w:pos="10360"/>
        </w:tabs>
        <w:spacing w:line="380" w:lineRule="exact"/>
        <w:jc w:val="left"/>
        <w:textAlignment w:val="center"/>
        <w:rPr>
          <w:rFonts w:hint="default" w:ascii="微软雅黑" w:hAnsi="微软雅黑" w:eastAsia="微软雅黑" w:cs="微软雅黑"/>
          <w:b w:val="0"/>
          <w:bCs/>
          <w:sz w:val="20"/>
          <w:szCs w:val="20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/>
          <w:sz w:val="20"/>
          <w:szCs w:val="20"/>
          <w:lang w:val="en-US" w:eastAsia="zh-CN"/>
        </w:rPr>
        <w:t>· AI 辅助产出能力：使用 AI 辅助规则口径梳理、异常场景补齐、测试点清单生成、配表字段枚举，提升文档与配表整理效率</w:t>
      </w:r>
    </w:p>
    <w:p w14:paraId="3C39F50B">
      <w:pPr>
        <w:pBdr>
          <w:bottom w:val="single" w:color="auto" w:sz="4" w:space="0"/>
        </w:pBdr>
        <w:spacing w:line="540" w:lineRule="exact"/>
        <w:textAlignment w:val="center"/>
        <w:rPr>
          <w:rFonts w:hint="eastAsia" w:ascii="微软雅黑" w:hAnsi="微软雅黑" w:eastAsia="微软雅黑" w:cs="微软雅黑"/>
          <w:b/>
          <w:bCs/>
          <w:color w:val="8497B0" w:themeColor="text2" w:themeTint="99"/>
          <w:sz w:val="21"/>
          <w:szCs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8497B0" w:themeColor="text2" w:themeTint="99"/>
          <w:sz w:val="21"/>
          <w:szCs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游戏经历</w:t>
      </w:r>
    </w:p>
    <w:p w14:paraId="48C471D3">
      <w:pPr>
        <w:jc w:val="center"/>
        <w:rPr>
          <w:rFonts w:hint="eastAsia" w:ascii="微软雅黑" w:hAnsi="微软雅黑" w:eastAsia="微软雅黑" w:cs="微软雅黑"/>
          <w:b/>
          <w:bCs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</w:rPr>
        <w:t>定位：以执行策划视角进行系统拆解与运营机制研究，输出可迁移的方法论与分析结论（非单纯玩家经历）。</w:t>
      </w:r>
    </w:p>
    <w:p w14:paraId="3530A2A9">
      <w:pPr>
        <w:jc w:val="center"/>
        <w:rPr>
          <w:rFonts w:hint="eastAsia" w:ascii="微软雅黑" w:hAnsi="微软雅黑" w:eastAsia="微软雅黑" w:cs="微软雅黑"/>
          <w:b/>
          <w:bCs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</w:rPr>
        <w:t>《APEX Legends》 (</w:t>
      </w: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  <w:t>游玩时间</w:t>
      </w:r>
      <w:r>
        <w:rPr>
          <w:rFonts w:hint="eastAsia" w:ascii="微软雅黑" w:hAnsi="微软雅黑" w:eastAsia="微软雅黑" w:cs="微软雅黑"/>
          <w:b/>
          <w:bCs/>
          <w:sz w:val="20"/>
          <w:szCs w:val="20"/>
        </w:rPr>
        <w:t>1000+小时 | 付费</w:t>
      </w: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b/>
          <w:bCs/>
          <w:sz w:val="20"/>
          <w:szCs w:val="20"/>
        </w:rPr>
        <w:t>k+)</w:t>
      </w:r>
    </w:p>
    <w:p w14:paraId="5904C1A5">
      <w:pPr>
        <w:tabs>
          <w:tab w:val="right" w:pos="10360"/>
        </w:tabs>
        <w:spacing w:line="380" w:lineRule="exact"/>
        <w:jc w:val="left"/>
        <w:textAlignment w:val="center"/>
        <w:rPr>
          <w:rFonts w:hint="eastAsia" w:ascii="微软雅黑" w:hAnsi="微软雅黑" w:eastAsia="微软雅黑" w:cs="微软雅黑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0"/>
          <w:lang w:val="en-US" w:eastAsia="zh-CN"/>
        </w:rPr>
        <w:t>英雄与武器平衡生态</w:t>
      </w:r>
      <w:r>
        <w:rPr>
          <w:rFonts w:hint="eastAsia" w:ascii="微软雅黑" w:hAnsi="微软雅黑" w:eastAsia="微软雅黑" w:cs="微软雅黑"/>
          <w:sz w:val="20"/>
          <w:lang w:val="en-US" w:eastAsia="zh-CN"/>
        </w:rPr>
        <w:t>： 从技能定位、地图结构、武器数值出发，分析版本主流组合对环境的影响</w:t>
      </w:r>
    </w:p>
    <w:p w14:paraId="7AAEE246">
      <w:pPr>
        <w:tabs>
          <w:tab w:val="right" w:pos="10360"/>
        </w:tabs>
        <w:spacing w:line="380" w:lineRule="exact"/>
        <w:jc w:val="left"/>
        <w:textAlignment w:val="center"/>
        <w:rPr>
          <w:rFonts w:hint="eastAsia" w:ascii="微软雅黑" w:hAnsi="微软雅黑" w:eastAsia="微软雅黑" w:cs="微软雅黑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0"/>
          <w:lang w:val="en-US" w:eastAsia="zh-CN"/>
        </w:rPr>
        <w:t>竞技节奏与心流体验</w:t>
      </w:r>
      <w:r>
        <w:rPr>
          <w:rFonts w:hint="eastAsia" w:ascii="微软雅黑" w:hAnsi="微软雅黑" w:eastAsia="微软雅黑" w:cs="微软雅黑"/>
          <w:sz w:val="20"/>
          <w:lang w:val="en-US" w:eastAsia="zh-CN"/>
        </w:rPr>
        <w:t>： 拆解单局“搜刮-交战-转移-决赛”流程，理解安全区与资源密度对玩家行为的引导</w:t>
      </w:r>
    </w:p>
    <w:p w14:paraId="4F9F43FD">
      <w:pPr>
        <w:tabs>
          <w:tab w:val="right" w:pos="10360"/>
        </w:tabs>
        <w:spacing w:line="380" w:lineRule="exact"/>
        <w:jc w:val="left"/>
        <w:textAlignment w:val="center"/>
        <w:rPr>
          <w:rFonts w:hint="eastAsia" w:ascii="微软雅黑" w:hAnsi="微软雅黑" w:eastAsia="微软雅黑" w:cs="微软雅黑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0"/>
          <w:lang w:val="en-US" w:eastAsia="zh-CN"/>
        </w:rPr>
        <w:t>长线运营与用户留存</w:t>
      </w:r>
      <w:r>
        <w:rPr>
          <w:rFonts w:hint="eastAsia" w:ascii="微软雅黑" w:hAnsi="微软雅黑" w:eastAsia="微软雅黑" w:cs="微软雅黑"/>
          <w:sz w:val="20"/>
          <w:lang w:val="en-US" w:eastAsia="zh-CN"/>
        </w:rPr>
        <w:t>： 长期跟踪赛季更新，理解 Battle Pass 与新内容投放对留存和付费的影响</w:t>
      </w:r>
    </w:p>
    <w:p w14:paraId="3769CF28">
      <w:pPr>
        <w:jc w:val="center"/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  <w:t>《寻道大千》 (游玩时间500+小时 | 付费1k+)</w:t>
      </w:r>
    </w:p>
    <w:p w14:paraId="3657E55C">
      <w:pPr>
        <w:tabs>
          <w:tab w:val="right" w:pos="10360"/>
        </w:tabs>
        <w:spacing w:line="380" w:lineRule="exact"/>
        <w:jc w:val="left"/>
        <w:textAlignment w:val="center"/>
        <w:rPr>
          <w:rFonts w:hint="eastAsia" w:ascii="微软雅黑" w:hAnsi="微软雅黑" w:eastAsia="微软雅黑" w:cs="微软雅黑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0"/>
          <w:lang w:val="en-US" w:eastAsia="zh-CN"/>
        </w:rPr>
        <w:t>系统拆解</w:t>
      </w:r>
      <w:r>
        <w:rPr>
          <w:rFonts w:hint="eastAsia" w:ascii="微软雅黑" w:hAnsi="微软雅黑" w:eastAsia="微软雅黑" w:cs="微软雅黑"/>
          <w:sz w:val="20"/>
          <w:lang w:val="en-US" w:eastAsia="zh-CN"/>
        </w:rPr>
        <w:t xml:space="preserve">：从执行策划视角梳理“灵兽 / 精怪 / 装备”等核心养成系统，绘制系统流程与资源流向，明确各系统在经济体系中的产出、消耗与循环关系  </w:t>
      </w:r>
    </w:p>
    <w:p w14:paraId="6C711AC4">
      <w:pPr>
        <w:tabs>
          <w:tab w:val="right" w:pos="10360"/>
        </w:tabs>
        <w:spacing w:line="380" w:lineRule="exact"/>
        <w:jc w:val="left"/>
        <w:textAlignment w:val="center"/>
        <w:rPr>
          <w:rFonts w:hint="eastAsia" w:ascii="微软雅黑" w:hAnsi="微软雅黑" w:eastAsia="微软雅黑" w:cs="微软雅黑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0"/>
          <w:lang w:val="en-US" w:eastAsia="zh-CN"/>
        </w:rPr>
        <w:t>付费设计分析</w:t>
      </w:r>
      <w:r>
        <w:rPr>
          <w:rFonts w:hint="eastAsia" w:ascii="微软雅黑" w:hAnsi="微软雅黑" w:eastAsia="微软雅黑" w:cs="微软雅黑"/>
          <w:sz w:val="20"/>
          <w:lang w:val="en-US" w:eastAsia="zh-CN"/>
        </w:rPr>
        <w:t xml:space="preserve">：结合实际付费体验，分析“仙缘寻宝”“终身特权”等付费点的设计逻辑，理解其如何通过阶段性收益、概率反馈与损失规避心理推动付费，同时兼顾免费玩家的成长节奏  </w:t>
      </w:r>
    </w:p>
    <w:p w14:paraId="309F7F1C">
      <w:pPr>
        <w:tabs>
          <w:tab w:val="right" w:pos="10360"/>
        </w:tabs>
        <w:spacing w:line="380" w:lineRule="exact"/>
        <w:jc w:val="left"/>
        <w:textAlignment w:val="center"/>
        <w:rPr>
          <w:rFonts w:hint="eastAsia" w:ascii="微软雅黑" w:hAnsi="微软雅黑" w:eastAsia="微软雅黑" w:cs="微软雅黑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0"/>
          <w:lang w:val="en-US" w:eastAsia="zh-CN"/>
        </w:rPr>
        <w:t>数值与目标设计</w:t>
      </w:r>
      <w:r>
        <w:rPr>
          <w:rFonts w:hint="eastAsia" w:ascii="微软雅黑" w:hAnsi="微软雅黑" w:eastAsia="微软雅黑" w:cs="微软雅黑"/>
          <w:sz w:val="20"/>
          <w:lang w:val="en-US" w:eastAsia="zh-CN"/>
        </w:rPr>
        <w:t>：分析关卡卡点、境界突破等数值节点在短期与长期目标构建中的作用，并结合排行榜、协作玩法，理解其对玩家持续投入与留存的影响</w:t>
      </w:r>
    </w:p>
    <w:p w14:paraId="447F4837">
      <w:pPr>
        <w:pBdr>
          <w:bottom w:val="single" w:color="auto" w:sz="4" w:space="0"/>
        </w:pBdr>
        <w:spacing w:line="540" w:lineRule="exact"/>
        <w:textAlignment w:val="center"/>
        <w:rPr>
          <w:rFonts w:hint="default" w:ascii="微软雅黑" w:hAnsi="微软雅黑" w:eastAsia="微软雅黑" w:cs="微软雅黑"/>
          <w:b/>
          <w:bCs/>
          <w:color w:val="8497B0" w:themeColor="text2" w:themeTint="99"/>
          <w:sz w:val="21"/>
          <w:szCs w:val="21"/>
          <w:u w:val="single" w:color="8496B0" w:themeColor="text2" w:themeTint="99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8497B0" w:themeColor="text2" w:themeTint="99"/>
          <w:sz w:val="21"/>
          <w:szCs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工作经历</w:t>
      </w:r>
    </w:p>
    <w:p w14:paraId="1455A7A3">
      <w:pPr>
        <w:tabs>
          <w:tab w:val="right" w:pos="10360"/>
        </w:tabs>
        <w:spacing w:line="380" w:lineRule="exact"/>
        <w:jc w:val="left"/>
        <w:textAlignment w:val="center"/>
        <w:rPr>
          <w:rFonts w:hint="eastAsia" w:ascii="微软雅黑" w:hAnsi="微软雅黑" w:eastAsia="微软雅黑" w:cs="微软雅黑"/>
          <w:b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22"/>
        </w:rPr>
        <w:t>20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22</w:t>
      </w:r>
      <w:r>
        <w:rPr>
          <w:rFonts w:hint="eastAsia" w:ascii="微软雅黑" w:hAnsi="微软雅黑" w:eastAsia="微软雅黑" w:cs="微软雅黑"/>
          <w:b/>
          <w:sz w:val="22"/>
        </w:rPr>
        <w:t>.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2</w:t>
      </w:r>
      <w:r>
        <w:rPr>
          <w:rFonts w:ascii="微软雅黑" w:hAnsi="微软雅黑" w:eastAsia="微软雅黑" w:cs="微软雅黑"/>
          <w:b/>
          <w:sz w:val="22"/>
        </w:rPr>
        <w:t>-</w:t>
      </w:r>
      <w:r>
        <w:rPr>
          <w:rFonts w:hint="eastAsia" w:ascii="微软雅黑" w:hAnsi="微软雅黑" w:eastAsia="微软雅黑" w:cs="微软雅黑"/>
          <w:b/>
          <w:sz w:val="22"/>
        </w:rPr>
        <w:t>202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b/>
          <w:sz w:val="22"/>
        </w:rPr>
        <w:t>.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上海华讯网络系统有限公司</w:t>
      </w:r>
      <w:r>
        <w:rPr>
          <w:rFonts w:hint="eastAsia" w:ascii="微软雅黑" w:hAnsi="微软雅黑" w:eastAsia="微软雅黑" w:cs="微软雅黑"/>
          <w:b/>
          <w:sz w:val="22"/>
        </w:rPr>
        <w:t xml:space="preserve">            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 xml:space="preserve">                Java开发</w:t>
      </w:r>
    </w:p>
    <w:p w14:paraId="50474DF2">
      <w:pPr>
        <w:tabs>
          <w:tab w:val="right" w:pos="10360"/>
        </w:tabs>
        <w:spacing w:line="380" w:lineRule="exact"/>
        <w:jc w:val="left"/>
        <w:textAlignment w:val="center"/>
        <w:rPr>
          <w:rFonts w:hint="eastAsia" w:ascii="微软雅黑" w:hAnsi="微软雅黑" w:eastAsia="微软雅黑" w:cs="微软雅黑"/>
          <w:b w:val="0"/>
          <w:bCs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0"/>
          <w:szCs w:val="20"/>
          <w:lang w:val="en-US" w:eastAsia="zh-CN"/>
        </w:rPr>
        <w:t>· 参与需求评审与拆解，将抽象需求转化为可执行模块、边界说明与验收口径，培养规则落地意识</w:t>
      </w:r>
    </w:p>
    <w:p w14:paraId="6C3AE5E7">
      <w:pPr>
        <w:tabs>
          <w:tab w:val="right" w:pos="10360"/>
        </w:tabs>
        <w:spacing w:line="380" w:lineRule="exact"/>
        <w:jc w:val="left"/>
        <w:textAlignment w:val="center"/>
        <w:rPr>
          <w:rFonts w:hint="eastAsia" w:ascii="微软雅黑" w:hAnsi="微软雅黑" w:eastAsia="微软雅黑" w:cs="微软雅黑"/>
          <w:b w:val="0"/>
          <w:bCs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0"/>
          <w:szCs w:val="20"/>
          <w:lang w:val="en-US" w:eastAsia="zh-CN"/>
        </w:rPr>
        <w:t>· 与产品、前端、测试协同推进联调与验收，能围绕异常场景和规则边界快速定位问题</w:t>
      </w:r>
    </w:p>
    <w:p w14:paraId="18EA358A">
      <w:pPr>
        <w:tabs>
          <w:tab w:val="right" w:pos="10360"/>
        </w:tabs>
        <w:spacing w:line="380" w:lineRule="exact"/>
        <w:jc w:val="left"/>
        <w:textAlignment w:val="center"/>
        <w:rPr>
          <w:rFonts w:hint="eastAsia" w:ascii="微软雅黑" w:hAnsi="微软雅黑" w:eastAsia="微软雅黑" w:cs="微软雅黑"/>
          <w:b w:val="0"/>
          <w:bCs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0"/>
          <w:szCs w:val="20"/>
          <w:lang w:val="en-US" w:eastAsia="zh-CN"/>
        </w:rPr>
        <w:t>· 熟悉版本从评审、开发、联调到上线后跟踪的完整流程，具备执行推进和问题闭环能力</w:t>
      </w:r>
    </w:p>
    <w:p w14:paraId="40B3D23D">
      <w:pPr>
        <w:tabs>
          <w:tab w:val="right" w:pos="10360"/>
        </w:tabs>
        <w:spacing w:line="380" w:lineRule="exact"/>
        <w:jc w:val="left"/>
        <w:textAlignment w:val="center"/>
        <w:rPr>
          <w:rFonts w:hint="eastAsia" w:ascii="微软雅黑" w:hAnsi="微软雅黑" w:eastAsia="微软雅黑" w:cs="微软雅黑"/>
          <w:b w:val="0"/>
          <w:bCs/>
          <w:sz w:val="20"/>
          <w:szCs w:val="20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/>
          <w:sz w:val="20"/>
          <w:szCs w:val="20"/>
          <w:lang w:val="en-US" w:eastAsia="zh-CN"/>
        </w:rPr>
        <w:t xml:space="preserve">· </w:t>
      </w:r>
      <w:r>
        <w:rPr>
          <w:rFonts w:hint="eastAsia" w:ascii="微软雅黑" w:hAnsi="微软雅黑" w:eastAsia="微软雅黑" w:cs="微软雅黑"/>
          <w:b/>
          <w:bCs w:val="0"/>
          <w:sz w:val="20"/>
          <w:szCs w:val="20"/>
          <w:lang w:val="en-US" w:eastAsia="zh-CN"/>
        </w:rPr>
        <w:t>迁移点</w:t>
      </w:r>
      <w:r>
        <w:rPr>
          <w:rFonts w:hint="eastAsia" w:ascii="微软雅黑" w:hAnsi="微软雅黑" w:eastAsia="微软雅黑" w:cs="微软雅黑"/>
          <w:b w:val="0"/>
          <w:bCs/>
          <w:sz w:val="20"/>
          <w:szCs w:val="20"/>
          <w:lang w:val="en-US" w:eastAsia="zh-CN"/>
        </w:rPr>
        <w:t>：能把需求转为规则口径 + 边界条件 + 验收清单，适配执行策划推进与联调验收</w:t>
      </w:r>
    </w:p>
    <w:p w14:paraId="7D331287">
      <w:pPr>
        <w:tabs>
          <w:tab w:val="right" w:pos="10360"/>
        </w:tabs>
        <w:spacing w:line="380" w:lineRule="exact"/>
        <w:jc w:val="left"/>
        <w:textAlignment w:val="center"/>
        <w:rPr>
          <w:rFonts w:hint="eastAsia" w:ascii="微软雅黑" w:hAnsi="微软雅黑" w:eastAsia="微软雅黑" w:cs="微软雅黑"/>
          <w:b w:val="0"/>
          <w:bCs/>
          <w:sz w:val="20"/>
          <w:szCs w:val="20"/>
          <w:lang w:val="en-US" w:eastAsia="zh-CN"/>
        </w:rPr>
      </w:pPr>
    </w:p>
    <w:p w14:paraId="743A5356">
      <w:pPr>
        <w:tabs>
          <w:tab w:val="right" w:pos="10360"/>
        </w:tabs>
        <w:spacing w:line="380" w:lineRule="exact"/>
        <w:jc w:val="left"/>
        <w:textAlignment w:val="center"/>
        <w:rPr>
          <w:rFonts w:hint="eastAsia" w:ascii="微软雅黑" w:hAnsi="微软雅黑" w:eastAsia="微软雅黑" w:cs="微软雅黑"/>
          <w:b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2025.7-至今</w:t>
      </w:r>
      <w:r>
        <w:rPr>
          <w:rFonts w:hint="eastAsia" w:ascii="微软雅黑" w:hAnsi="微软雅黑" w:eastAsia="微软雅黑" w:cs="微软雅黑"/>
          <w:b/>
          <w:sz w:val="22"/>
        </w:rPr>
        <w:t xml:space="preserve"> 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上海旷途科技有限公司                                Java开发</w:t>
      </w:r>
    </w:p>
    <w:p w14:paraId="6C9998E5">
      <w:pPr>
        <w:numPr>
          <w:ilvl w:val="0"/>
          <w:numId w:val="0"/>
        </w:numPr>
        <w:spacing w:line="380" w:lineRule="exact"/>
        <w:textAlignment w:val="center"/>
        <w:rPr>
          <w:rFonts w:hint="eastAsia" w:ascii="微软雅黑" w:hAnsi="微软雅黑" w:eastAsia="微软雅黑" w:cs="微软雅黑"/>
          <w:b w:val="0"/>
          <w:bCs w:val="0"/>
          <w:sz w:val="20"/>
          <w:szCs w:val="20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/>
          <w:sz w:val="20"/>
          <w:szCs w:val="20"/>
          <w:lang w:val="en-US" w:eastAsia="zh-CN"/>
        </w:rPr>
        <w:t xml:space="preserve">· </w:t>
      </w:r>
      <w:r>
        <w:rPr>
          <w:rFonts w:hint="eastAsia" w:ascii="微软雅黑" w:hAnsi="微软雅黑" w:eastAsia="微软雅黑" w:cs="微软雅黑"/>
          <w:b w:val="0"/>
          <w:bCs w:val="0"/>
          <w:sz w:val="20"/>
          <w:szCs w:val="20"/>
          <w:lang w:val="en-US" w:eastAsia="zh-CN"/>
        </w:rPr>
        <w:t>参与系统逻辑实现与数据结构设计，关注复杂规则在程序侧的实现完整性与数据一致性</w:t>
      </w:r>
    </w:p>
    <w:p w14:paraId="5FB7F490">
      <w:pPr>
        <w:numPr>
          <w:ilvl w:val="0"/>
          <w:numId w:val="0"/>
        </w:numPr>
        <w:spacing w:line="380" w:lineRule="exact"/>
        <w:textAlignment w:val="center"/>
        <w:rPr>
          <w:rFonts w:hint="eastAsia" w:ascii="微软雅黑" w:hAnsi="微软雅黑" w:eastAsia="微软雅黑" w:cs="微软雅黑"/>
          <w:b w:val="0"/>
          <w:bCs w:val="0"/>
          <w:sz w:val="20"/>
          <w:szCs w:val="20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/>
          <w:sz w:val="20"/>
          <w:szCs w:val="20"/>
          <w:lang w:val="en-US" w:eastAsia="zh-CN"/>
        </w:rPr>
        <w:t xml:space="preserve">· </w:t>
      </w:r>
      <w:r>
        <w:rPr>
          <w:rFonts w:hint="eastAsia" w:ascii="微软雅黑" w:hAnsi="微软雅黑" w:eastAsia="微软雅黑" w:cs="微软雅黑"/>
          <w:b w:val="0"/>
          <w:bCs w:val="0"/>
          <w:sz w:val="20"/>
          <w:szCs w:val="20"/>
          <w:lang w:val="en-US" w:eastAsia="zh-CN"/>
        </w:rPr>
        <w:t>在协作中围绕验收口径、异常场景、输入输出链路推进问题闭环，能力可迁移至策划侧功能跟进与测试验收</w:t>
      </w:r>
    </w:p>
    <w:p w14:paraId="1162027D">
      <w:pPr>
        <w:numPr>
          <w:ilvl w:val="0"/>
          <w:numId w:val="0"/>
        </w:numPr>
        <w:spacing w:line="380" w:lineRule="exact"/>
        <w:textAlignment w:val="center"/>
        <w:rPr>
          <w:rFonts w:hint="eastAsia" w:ascii="微软雅黑" w:hAnsi="微软雅黑" w:eastAsia="微软雅黑" w:cs="微软雅黑"/>
          <w:b w:val="0"/>
          <w:bCs w:val="0"/>
          <w:sz w:val="20"/>
          <w:szCs w:val="20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/>
          <w:sz w:val="20"/>
          <w:szCs w:val="20"/>
          <w:lang w:val="en-US" w:eastAsia="zh-CN"/>
        </w:rPr>
        <w:t xml:space="preserve">· </w:t>
      </w: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  <w:t>迁移点</w:t>
      </w:r>
      <w:r>
        <w:rPr>
          <w:rFonts w:hint="eastAsia" w:ascii="微软雅黑" w:hAnsi="微软雅黑" w:eastAsia="微软雅黑" w:cs="微软雅黑"/>
          <w:b w:val="0"/>
          <w:bCs w:val="0"/>
          <w:sz w:val="20"/>
          <w:szCs w:val="20"/>
          <w:lang w:val="en-US" w:eastAsia="zh-CN"/>
        </w:rPr>
        <w:t>：理解复杂规则在工程侧落地方式，能与程序/测试对齐实现约束与验收口径</w:t>
      </w:r>
    </w:p>
    <w:sectPr>
      <w:footerReference r:id="rId3" w:type="default"/>
      <w:pgSz w:w="11906" w:h="16838"/>
      <w:pgMar w:top="1417" w:right="850" w:bottom="0" w:left="68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66112445"/>
      <w:docPartObj>
        <w:docPartGallery w:val="autotext"/>
      </w:docPartObj>
    </w:sdtPr>
    <w:sdtEndPr>
      <w:rPr>
        <w:rFonts w:ascii="微软雅黑" w:hAnsi="微软雅黑" w:eastAsia="微软雅黑"/>
      </w:rPr>
    </w:sdtEndPr>
    <w:sdtContent>
      <w:p w14:paraId="43C93A95">
        <w:pPr>
          <w:pStyle w:val="4"/>
          <w:jc w:val="center"/>
        </w:pPr>
        <w:r>
          <w:rPr>
            <w:rFonts w:ascii="微软雅黑" w:hAnsi="微软雅黑" w:eastAsia="微软雅黑"/>
          </w:rPr>
          <w:t>第</w:t>
        </w:r>
        <w:r>
          <w:rPr>
            <w:rFonts w:ascii="微软雅黑" w:hAnsi="微软雅黑" w:eastAsia="微软雅黑"/>
          </w:rPr>
          <w:fldChar w:fldCharType="begin"/>
        </w:r>
        <w:r>
          <w:rPr>
            <w:rFonts w:ascii="微软雅黑" w:hAnsi="微软雅黑" w:eastAsia="微软雅黑"/>
          </w:rPr>
          <w:instrText xml:space="preserve">PAGE   \* MERGEFORMAT</w:instrText>
        </w:r>
        <w:r>
          <w:rPr>
            <w:rFonts w:ascii="微软雅黑" w:hAnsi="微软雅黑" w:eastAsia="微软雅黑"/>
          </w:rPr>
          <w:fldChar w:fldCharType="separate"/>
        </w:r>
        <w:r>
          <w:rPr>
            <w:rFonts w:ascii="微软雅黑" w:hAnsi="微软雅黑" w:eastAsia="微软雅黑"/>
            <w:lang w:val="zh-CN"/>
          </w:rPr>
          <w:t>2</w:t>
        </w:r>
        <w:r>
          <w:rPr>
            <w:rFonts w:ascii="微软雅黑" w:hAnsi="微软雅黑" w:eastAsia="微软雅黑"/>
          </w:rPr>
          <w:fldChar w:fldCharType="end"/>
        </w:r>
        <w:r>
          <w:rPr>
            <w:rFonts w:ascii="微软雅黑" w:hAnsi="微软雅黑" w:eastAsia="微软雅黑"/>
          </w:rPr>
          <w:t>页</w:t>
        </w:r>
        <w:r>
          <w:rPr>
            <w:rFonts w:hint="eastAsia" w:ascii="微软雅黑" w:hAnsi="微软雅黑" w:eastAsia="微软雅黑"/>
          </w:rPr>
          <w:t>，</w:t>
        </w:r>
        <w:r>
          <w:rPr>
            <w:rFonts w:ascii="微软雅黑" w:hAnsi="微软雅黑" w:eastAsia="微软雅黑"/>
          </w:rPr>
          <w:t>共</w:t>
        </w:r>
        <w:r>
          <w:rPr>
            <w:rFonts w:hint="eastAsia" w:ascii="微软雅黑" w:hAnsi="微软雅黑" w:eastAsia="微软雅黑"/>
            <w:lang w:val="en-US" w:eastAsia="zh-CN"/>
          </w:rPr>
          <w:t>2</w:t>
        </w:r>
        <w:r>
          <w:rPr>
            <w:rFonts w:hint="eastAsia" w:ascii="微软雅黑" w:hAnsi="微软雅黑" w:eastAsia="微软雅黑"/>
          </w:rPr>
          <w:t>页</w:t>
        </w:r>
      </w:p>
    </w:sdtContent>
  </w:sdt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210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5CAD"/>
    <w:rsid w:val="000113AE"/>
    <w:rsid w:val="0002104E"/>
    <w:rsid w:val="000225AE"/>
    <w:rsid w:val="00034497"/>
    <w:rsid w:val="00036951"/>
    <w:rsid w:val="0003715F"/>
    <w:rsid w:val="0006556B"/>
    <w:rsid w:val="000673E3"/>
    <w:rsid w:val="00071174"/>
    <w:rsid w:val="000A5DF7"/>
    <w:rsid w:val="000C7694"/>
    <w:rsid w:val="000E27B9"/>
    <w:rsid w:val="000E4D00"/>
    <w:rsid w:val="000E4F1C"/>
    <w:rsid w:val="000F4BB9"/>
    <w:rsid w:val="00131A9C"/>
    <w:rsid w:val="00134F17"/>
    <w:rsid w:val="00152070"/>
    <w:rsid w:val="0017166C"/>
    <w:rsid w:val="00173C18"/>
    <w:rsid w:val="00181778"/>
    <w:rsid w:val="0018571E"/>
    <w:rsid w:val="001C777B"/>
    <w:rsid w:val="001D1E92"/>
    <w:rsid w:val="001D7BFA"/>
    <w:rsid w:val="001E3F74"/>
    <w:rsid w:val="001F0765"/>
    <w:rsid w:val="001F56E4"/>
    <w:rsid w:val="00203612"/>
    <w:rsid w:val="002044D5"/>
    <w:rsid w:val="00211B3B"/>
    <w:rsid w:val="00222D55"/>
    <w:rsid w:val="002231D8"/>
    <w:rsid w:val="002258FD"/>
    <w:rsid w:val="002279C0"/>
    <w:rsid w:val="00237390"/>
    <w:rsid w:val="002A08D3"/>
    <w:rsid w:val="002A3DB4"/>
    <w:rsid w:val="002D65D5"/>
    <w:rsid w:val="002E221C"/>
    <w:rsid w:val="002E6BF3"/>
    <w:rsid w:val="002F3690"/>
    <w:rsid w:val="002F5D1E"/>
    <w:rsid w:val="0030117A"/>
    <w:rsid w:val="003103EA"/>
    <w:rsid w:val="00334B1F"/>
    <w:rsid w:val="00337136"/>
    <w:rsid w:val="00364EBF"/>
    <w:rsid w:val="00394B27"/>
    <w:rsid w:val="00396721"/>
    <w:rsid w:val="003A6B66"/>
    <w:rsid w:val="003A6EFB"/>
    <w:rsid w:val="003C20E4"/>
    <w:rsid w:val="003C7046"/>
    <w:rsid w:val="003E1253"/>
    <w:rsid w:val="003E35A1"/>
    <w:rsid w:val="003E4E95"/>
    <w:rsid w:val="00414FA3"/>
    <w:rsid w:val="00430FE6"/>
    <w:rsid w:val="004314D7"/>
    <w:rsid w:val="00441052"/>
    <w:rsid w:val="004461EF"/>
    <w:rsid w:val="004522B9"/>
    <w:rsid w:val="00461C6E"/>
    <w:rsid w:val="004666BE"/>
    <w:rsid w:val="004A392D"/>
    <w:rsid w:val="004C139B"/>
    <w:rsid w:val="004F0DA5"/>
    <w:rsid w:val="004F2C01"/>
    <w:rsid w:val="0050256E"/>
    <w:rsid w:val="00503ADC"/>
    <w:rsid w:val="00504C29"/>
    <w:rsid w:val="0051642E"/>
    <w:rsid w:val="00517E6F"/>
    <w:rsid w:val="005451E4"/>
    <w:rsid w:val="00551041"/>
    <w:rsid w:val="00564EBF"/>
    <w:rsid w:val="005670FC"/>
    <w:rsid w:val="005752AE"/>
    <w:rsid w:val="005936D3"/>
    <w:rsid w:val="005A1401"/>
    <w:rsid w:val="005B2CA9"/>
    <w:rsid w:val="005D0921"/>
    <w:rsid w:val="005E0CBE"/>
    <w:rsid w:val="005E3372"/>
    <w:rsid w:val="005E5882"/>
    <w:rsid w:val="00604EE9"/>
    <w:rsid w:val="00650343"/>
    <w:rsid w:val="00665A0D"/>
    <w:rsid w:val="006911F9"/>
    <w:rsid w:val="006933BA"/>
    <w:rsid w:val="00695CAD"/>
    <w:rsid w:val="006C61C4"/>
    <w:rsid w:val="006D05BE"/>
    <w:rsid w:val="00715B20"/>
    <w:rsid w:val="00720085"/>
    <w:rsid w:val="0074057C"/>
    <w:rsid w:val="00781530"/>
    <w:rsid w:val="007A483B"/>
    <w:rsid w:val="007D1B7A"/>
    <w:rsid w:val="007D3D1B"/>
    <w:rsid w:val="007E7FF7"/>
    <w:rsid w:val="007F1D51"/>
    <w:rsid w:val="00820206"/>
    <w:rsid w:val="00827F39"/>
    <w:rsid w:val="00843350"/>
    <w:rsid w:val="00846C3A"/>
    <w:rsid w:val="008557F7"/>
    <w:rsid w:val="00855E45"/>
    <w:rsid w:val="008D2993"/>
    <w:rsid w:val="0091667F"/>
    <w:rsid w:val="00972DD1"/>
    <w:rsid w:val="00981FF2"/>
    <w:rsid w:val="009871B1"/>
    <w:rsid w:val="00992DE0"/>
    <w:rsid w:val="009B0CF6"/>
    <w:rsid w:val="009B7142"/>
    <w:rsid w:val="009C59EF"/>
    <w:rsid w:val="009D49FF"/>
    <w:rsid w:val="009D4AA9"/>
    <w:rsid w:val="009E0040"/>
    <w:rsid w:val="00A06D65"/>
    <w:rsid w:val="00A06FC9"/>
    <w:rsid w:val="00A11446"/>
    <w:rsid w:val="00A12112"/>
    <w:rsid w:val="00A135BF"/>
    <w:rsid w:val="00A2198D"/>
    <w:rsid w:val="00A30933"/>
    <w:rsid w:val="00A310BE"/>
    <w:rsid w:val="00A31AE6"/>
    <w:rsid w:val="00A41589"/>
    <w:rsid w:val="00A54538"/>
    <w:rsid w:val="00A71E5F"/>
    <w:rsid w:val="00A9391B"/>
    <w:rsid w:val="00AA5FEE"/>
    <w:rsid w:val="00AB5849"/>
    <w:rsid w:val="00AC7453"/>
    <w:rsid w:val="00AD4A70"/>
    <w:rsid w:val="00AF335A"/>
    <w:rsid w:val="00B003EF"/>
    <w:rsid w:val="00B025B0"/>
    <w:rsid w:val="00B1241C"/>
    <w:rsid w:val="00B31DBE"/>
    <w:rsid w:val="00B35235"/>
    <w:rsid w:val="00B8504E"/>
    <w:rsid w:val="00BA0F06"/>
    <w:rsid w:val="00BB2B8E"/>
    <w:rsid w:val="00BB3BF2"/>
    <w:rsid w:val="00BC3D03"/>
    <w:rsid w:val="00BC4197"/>
    <w:rsid w:val="00BE5B71"/>
    <w:rsid w:val="00BF06AE"/>
    <w:rsid w:val="00C12940"/>
    <w:rsid w:val="00C43659"/>
    <w:rsid w:val="00C537DF"/>
    <w:rsid w:val="00C552B2"/>
    <w:rsid w:val="00C720CF"/>
    <w:rsid w:val="00C74060"/>
    <w:rsid w:val="00C9690E"/>
    <w:rsid w:val="00CA4194"/>
    <w:rsid w:val="00CE5C11"/>
    <w:rsid w:val="00CF0008"/>
    <w:rsid w:val="00D20331"/>
    <w:rsid w:val="00D314A2"/>
    <w:rsid w:val="00D336E3"/>
    <w:rsid w:val="00D35931"/>
    <w:rsid w:val="00D472F9"/>
    <w:rsid w:val="00D50417"/>
    <w:rsid w:val="00DA0862"/>
    <w:rsid w:val="00DA105A"/>
    <w:rsid w:val="00DA55CC"/>
    <w:rsid w:val="00DB353D"/>
    <w:rsid w:val="00DB5646"/>
    <w:rsid w:val="00DD4854"/>
    <w:rsid w:val="00DF148C"/>
    <w:rsid w:val="00DF76DB"/>
    <w:rsid w:val="00E13032"/>
    <w:rsid w:val="00E23B42"/>
    <w:rsid w:val="00E240F0"/>
    <w:rsid w:val="00E35512"/>
    <w:rsid w:val="00E3737B"/>
    <w:rsid w:val="00E50554"/>
    <w:rsid w:val="00E97803"/>
    <w:rsid w:val="00EB0B95"/>
    <w:rsid w:val="00EB0D96"/>
    <w:rsid w:val="00EC380B"/>
    <w:rsid w:val="00ED0173"/>
    <w:rsid w:val="00ED7867"/>
    <w:rsid w:val="00EF72E6"/>
    <w:rsid w:val="00F06C2E"/>
    <w:rsid w:val="00F35A3B"/>
    <w:rsid w:val="00F56FB6"/>
    <w:rsid w:val="00F60BC7"/>
    <w:rsid w:val="00F72E13"/>
    <w:rsid w:val="00F8186C"/>
    <w:rsid w:val="00F856E6"/>
    <w:rsid w:val="00FC0DF1"/>
    <w:rsid w:val="00FC63D9"/>
    <w:rsid w:val="00FD3656"/>
    <w:rsid w:val="00FE0B29"/>
    <w:rsid w:val="012233B9"/>
    <w:rsid w:val="012F5F9F"/>
    <w:rsid w:val="022379F5"/>
    <w:rsid w:val="02315D47"/>
    <w:rsid w:val="02B2497B"/>
    <w:rsid w:val="03F90AE6"/>
    <w:rsid w:val="04F55751"/>
    <w:rsid w:val="057E74F5"/>
    <w:rsid w:val="0607422C"/>
    <w:rsid w:val="06A875B8"/>
    <w:rsid w:val="07787F0D"/>
    <w:rsid w:val="08585DDB"/>
    <w:rsid w:val="08741249"/>
    <w:rsid w:val="096609CC"/>
    <w:rsid w:val="09E52755"/>
    <w:rsid w:val="09FC60E5"/>
    <w:rsid w:val="0A3665F0"/>
    <w:rsid w:val="0A8A06EA"/>
    <w:rsid w:val="0B163D2C"/>
    <w:rsid w:val="0B8769D7"/>
    <w:rsid w:val="0C430B50"/>
    <w:rsid w:val="0C9910B8"/>
    <w:rsid w:val="0CD36378"/>
    <w:rsid w:val="0CEA0937"/>
    <w:rsid w:val="0DE35F7C"/>
    <w:rsid w:val="0E5139F9"/>
    <w:rsid w:val="0E6F0323"/>
    <w:rsid w:val="0ECE5CA8"/>
    <w:rsid w:val="0EE77EB9"/>
    <w:rsid w:val="0F4672D5"/>
    <w:rsid w:val="0F684371"/>
    <w:rsid w:val="0FD55BC2"/>
    <w:rsid w:val="0FF02D9D"/>
    <w:rsid w:val="1017561B"/>
    <w:rsid w:val="107439CE"/>
    <w:rsid w:val="107F4121"/>
    <w:rsid w:val="10D0547A"/>
    <w:rsid w:val="10F16DCD"/>
    <w:rsid w:val="112B0381"/>
    <w:rsid w:val="11823EC9"/>
    <w:rsid w:val="119F4A7B"/>
    <w:rsid w:val="11BD58B2"/>
    <w:rsid w:val="11D010D8"/>
    <w:rsid w:val="11E46932"/>
    <w:rsid w:val="11F12DFD"/>
    <w:rsid w:val="121F796A"/>
    <w:rsid w:val="1289598E"/>
    <w:rsid w:val="12E80977"/>
    <w:rsid w:val="12F91528"/>
    <w:rsid w:val="133757BD"/>
    <w:rsid w:val="136E6DFB"/>
    <w:rsid w:val="13E23CBA"/>
    <w:rsid w:val="141334FE"/>
    <w:rsid w:val="144D6A10"/>
    <w:rsid w:val="14553B17"/>
    <w:rsid w:val="14740441"/>
    <w:rsid w:val="147A2136"/>
    <w:rsid w:val="148C72E1"/>
    <w:rsid w:val="14E82BDD"/>
    <w:rsid w:val="14EF7A2F"/>
    <w:rsid w:val="15DD3DC4"/>
    <w:rsid w:val="16594AA8"/>
    <w:rsid w:val="16637E80"/>
    <w:rsid w:val="1720476C"/>
    <w:rsid w:val="18DA6CE0"/>
    <w:rsid w:val="194B373A"/>
    <w:rsid w:val="1AD31C39"/>
    <w:rsid w:val="1BFB31F6"/>
    <w:rsid w:val="1C055E22"/>
    <w:rsid w:val="1D3A4C2A"/>
    <w:rsid w:val="1ECE7D7D"/>
    <w:rsid w:val="1EF25B95"/>
    <w:rsid w:val="1F980D5B"/>
    <w:rsid w:val="1FD04999"/>
    <w:rsid w:val="20286583"/>
    <w:rsid w:val="20600DEA"/>
    <w:rsid w:val="20DF4287"/>
    <w:rsid w:val="23847F75"/>
    <w:rsid w:val="23CD191B"/>
    <w:rsid w:val="255A26E9"/>
    <w:rsid w:val="25C85587"/>
    <w:rsid w:val="26543C2E"/>
    <w:rsid w:val="27814EF7"/>
    <w:rsid w:val="281F026C"/>
    <w:rsid w:val="29263300"/>
    <w:rsid w:val="297E4EBE"/>
    <w:rsid w:val="2A3C5957"/>
    <w:rsid w:val="2A4E6BE6"/>
    <w:rsid w:val="2A7C7BF7"/>
    <w:rsid w:val="2ABE39E7"/>
    <w:rsid w:val="2B922A0F"/>
    <w:rsid w:val="2C646B95"/>
    <w:rsid w:val="2CB34394"/>
    <w:rsid w:val="2CFC5020"/>
    <w:rsid w:val="2D183B14"/>
    <w:rsid w:val="2E440A2C"/>
    <w:rsid w:val="2E67296D"/>
    <w:rsid w:val="2E731311"/>
    <w:rsid w:val="2F062EE8"/>
    <w:rsid w:val="300417D3"/>
    <w:rsid w:val="303074BA"/>
    <w:rsid w:val="30536D05"/>
    <w:rsid w:val="30A9101A"/>
    <w:rsid w:val="313A1C72"/>
    <w:rsid w:val="316B4522"/>
    <w:rsid w:val="3183445D"/>
    <w:rsid w:val="320209E2"/>
    <w:rsid w:val="32292413"/>
    <w:rsid w:val="324234D5"/>
    <w:rsid w:val="32513718"/>
    <w:rsid w:val="326628F1"/>
    <w:rsid w:val="32971EEB"/>
    <w:rsid w:val="32F842C3"/>
    <w:rsid w:val="33100E88"/>
    <w:rsid w:val="33DC34B5"/>
    <w:rsid w:val="340C07D1"/>
    <w:rsid w:val="342C7F98"/>
    <w:rsid w:val="34DD1293"/>
    <w:rsid w:val="34E73EBF"/>
    <w:rsid w:val="34F347E7"/>
    <w:rsid w:val="34F5482E"/>
    <w:rsid w:val="34F62354"/>
    <w:rsid w:val="34FC3E0F"/>
    <w:rsid w:val="35906305"/>
    <w:rsid w:val="36333EC6"/>
    <w:rsid w:val="381F1BC2"/>
    <w:rsid w:val="38991974"/>
    <w:rsid w:val="38DE1A7D"/>
    <w:rsid w:val="38E452E6"/>
    <w:rsid w:val="391074A4"/>
    <w:rsid w:val="3A341BD4"/>
    <w:rsid w:val="3A4A16BA"/>
    <w:rsid w:val="3A6B7341"/>
    <w:rsid w:val="3A7A4682"/>
    <w:rsid w:val="3AB335DE"/>
    <w:rsid w:val="3B7710DE"/>
    <w:rsid w:val="3B7F72BB"/>
    <w:rsid w:val="3C2854E9"/>
    <w:rsid w:val="3C77073A"/>
    <w:rsid w:val="3C7A1ABD"/>
    <w:rsid w:val="3C7C75E3"/>
    <w:rsid w:val="3CFE624A"/>
    <w:rsid w:val="3DBC1DE9"/>
    <w:rsid w:val="3DED5444"/>
    <w:rsid w:val="3E502AD5"/>
    <w:rsid w:val="3E8A5EF5"/>
    <w:rsid w:val="3EF45B57"/>
    <w:rsid w:val="3FCC6AD3"/>
    <w:rsid w:val="405014B2"/>
    <w:rsid w:val="40730CFD"/>
    <w:rsid w:val="41461167"/>
    <w:rsid w:val="4151103E"/>
    <w:rsid w:val="429A07C3"/>
    <w:rsid w:val="43545C34"/>
    <w:rsid w:val="437B23A2"/>
    <w:rsid w:val="43B9111D"/>
    <w:rsid w:val="43BC29BB"/>
    <w:rsid w:val="43E922C7"/>
    <w:rsid w:val="449D459A"/>
    <w:rsid w:val="44AE67A8"/>
    <w:rsid w:val="451D1880"/>
    <w:rsid w:val="45C02C36"/>
    <w:rsid w:val="462E5DF2"/>
    <w:rsid w:val="46D63D94"/>
    <w:rsid w:val="471054F8"/>
    <w:rsid w:val="479A25B3"/>
    <w:rsid w:val="48013092"/>
    <w:rsid w:val="48691F2D"/>
    <w:rsid w:val="48E56510"/>
    <w:rsid w:val="4904108C"/>
    <w:rsid w:val="497C6E74"/>
    <w:rsid w:val="49867426"/>
    <w:rsid w:val="4A232255"/>
    <w:rsid w:val="4A245079"/>
    <w:rsid w:val="4AAE5753"/>
    <w:rsid w:val="4ADB406F"/>
    <w:rsid w:val="4AFA62A3"/>
    <w:rsid w:val="4BCD4DA7"/>
    <w:rsid w:val="4C5D201E"/>
    <w:rsid w:val="4C856040"/>
    <w:rsid w:val="4C987581"/>
    <w:rsid w:val="4D7818B2"/>
    <w:rsid w:val="4D8E53C8"/>
    <w:rsid w:val="4D9F75D5"/>
    <w:rsid w:val="4E3B7697"/>
    <w:rsid w:val="4E6B787A"/>
    <w:rsid w:val="4EC07803"/>
    <w:rsid w:val="4EC70258"/>
    <w:rsid w:val="4F2F6737"/>
    <w:rsid w:val="4F42252D"/>
    <w:rsid w:val="4F9579D0"/>
    <w:rsid w:val="50621C69"/>
    <w:rsid w:val="511A58F1"/>
    <w:rsid w:val="52F42171"/>
    <w:rsid w:val="53670B95"/>
    <w:rsid w:val="550E7567"/>
    <w:rsid w:val="55574EC9"/>
    <w:rsid w:val="5563538C"/>
    <w:rsid w:val="55CC2F32"/>
    <w:rsid w:val="55FC3817"/>
    <w:rsid w:val="56870139"/>
    <w:rsid w:val="58201313"/>
    <w:rsid w:val="5A995E18"/>
    <w:rsid w:val="5B0A7ABB"/>
    <w:rsid w:val="5B765E19"/>
    <w:rsid w:val="5B9B13DC"/>
    <w:rsid w:val="5B9F2091"/>
    <w:rsid w:val="5BC87CF7"/>
    <w:rsid w:val="5CCA2340"/>
    <w:rsid w:val="5CE11DC7"/>
    <w:rsid w:val="5D02548B"/>
    <w:rsid w:val="5D485F3B"/>
    <w:rsid w:val="5D853F47"/>
    <w:rsid w:val="5DB03839"/>
    <w:rsid w:val="5DF550CF"/>
    <w:rsid w:val="5F3C2ED6"/>
    <w:rsid w:val="5F733BFA"/>
    <w:rsid w:val="5F7A755A"/>
    <w:rsid w:val="600E35D5"/>
    <w:rsid w:val="602D7414"/>
    <w:rsid w:val="6085265B"/>
    <w:rsid w:val="60BF0B7D"/>
    <w:rsid w:val="61256F01"/>
    <w:rsid w:val="61497B2C"/>
    <w:rsid w:val="61506A83"/>
    <w:rsid w:val="615D0EE2"/>
    <w:rsid w:val="619934A0"/>
    <w:rsid w:val="624706BB"/>
    <w:rsid w:val="625620E7"/>
    <w:rsid w:val="62791D4B"/>
    <w:rsid w:val="62C751AC"/>
    <w:rsid w:val="62E96A6B"/>
    <w:rsid w:val="63204A29"/>
    <w:rsid w:val="63804B09"/>
    <w:rsid w:val="63812C84"/>
    <w:rsid w:val="63B4281C"/>
    <w:rsid w:val="63F667E6"/>
    <w:rsid w:val="640B0C9F"/>
    <w:rsid w:val="64673B62"/>
    <w:rsid w:val="647C3D75"/>
    <w:rsid w:val="654E5711"/>
    <w:rsid w:val="65982141"/>
    <w:rsid w:val="65B141D8"/>
    <w:rsid w:val="65D75707"/>
    <w:rsid w:val="65F4612F"/>
    <w:rsid w:val="663366B5"/>
    <w:rsid w:val="669730E8"/>
    <w:rsid w:val="66AF24B3"/>
    <w:rsid w:val="66D94BF5"/>
    <w:rsid w:val="66F45E44"/>
    <w:rsid w:val="677700BB"/>
    <w:rsid w:val="68343081"/>
    <w:rsid w:val="686D1172"/>
    <w:rsid w:val="68B73D62"/>
    <w:rsid w:val="68E064BE"/>
    <w:rsid w:val="69A37A13"/>
    <w:rsid w:val="69B641AD"/>
    <w:rsid w:val="69FD3921"/>
    <w:rsid w:val="6A1A01AB"/>
    <w:rsid w:val="6A2922A9"/>
    <w:rsid w:val="6ADB0FF2"/>
    <w:rsid w:val="6B1D005F"/>
    <w:rsid w:val="6BF87B65"/>
    <w:rsid w:val="6C5E2B90"/>
    <w:rsid w:val="6C645E02"/>
    <w:rsid w:val="6CA45D41"/>
    <w:rsid w:val="6CF50B68"/>
    <w:rsid w:val="6CFF56D4"/>
    <w:rsid w:val="6D68133A"/>
    <w:rsid w:val="6E337B9A"/>
    <w:rsid w:val="6E377695"/>
    <w:rsid w:val="6F5C4ECE"/>
    <w:rsid w:val="6FFB3AE8"/>
    <w:rsid w:val="706C0AA4"/>
    <w:rsid w:val="70C76378"/>
    <w:rsid w:val="711F7F62"/>
    <w:rsid w:val="717F0BB4"/>
    <w:rsid w:val="71E743FB"/>
    <w:rsid w:val="71FD64F5"/>
    <w:rsid w:val="72311CC5"/>
    <w:rsid w:val="723B6159"/>
    <w:rsid w:val="72593EF4"/>
    <w:rsid w:val="726D1B01"/>
    <w:rsid w:val="72997F09"/>
    <w:rsid w:val="72AB41A3"/>
    <w:rsid w:val="736D16B1"/>
    <w:rsid w:val="74357542"/>
    <w:rsid w:val="743C0E2B"/>
    <w:rsid w:val="7453693B"/>
    <w:rsid w:val="748C2944"/>
    <w:rsid w:val="74A41C84"/>
    <w:rsid w:val="74E7348C"/>
    <w:rsid w:val="754E6649"/>
    <w:rsid w:val="755F2585"/>
    <w:rsid w:val="757D16FB"/>
    <w:rsid w:val="758650DC"/>
    <w:rsid w:val="760B7AD9"/>
    <w:rsid w:val="76C577FD"/>
    <w:rsid w:val="77894387"/>
    <w:rsid w:val="779B7DB1"/>
    <w:rsid w:val="786101DD"/>
    <w:rsid w:val="793B5B55"/>
    <w:rsid w:val="796C21B2"/>
    <w:rsid w:val="79F24686"/>
    <w:rsid w:val="7A0643B5"/>
    <w:rsid w:val="7A19312F"/>
    <w:rsid w:val="7A1E525A"/>
    <w:rsid w:val="7A5E7DB1"/>
    <w:rsid w:val="7A7A7F3F"/>
    <w:rsid w:val="7A9726FE"/>
    <w:rsid w:val="7AD77D75"/>
    <w:rsid w:val="7AD95F59"/>
    <w:rsid w:val="7B0F1047"/>
    <w:rsid w:val="7B6F0D71"/>
    <w:rsid w:val="7B8D5228"/>
    <w:rsid w:val="7BCE0F02"/>
    <w:rsid w:val="7C4F3DF1"/>
    <w:rsid w:val="7C6F7FEF"/>
    <w:rsid w:val="7CE41DE8"/>
    <w:rsid w:val="7D3E65D5"/>
    <w:rsid w:val="7D6B282B"/>
    <w:rsid w:val="7E6B0C8A"/>
    <w:rsid w:val="7F7D1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5"/>
    <w:qFormat/>
    <w:uiPriority w:val="0"/>
    <w:rPr>
      <w:sz w:val="18"/>
      <w:szCs w:val="18"/>
    </w:rPr>
  </w:style>
  <w:style w:type="paragraph" w:styleId="4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FollowedHyperlink"/>
    <w:basedOn w:val="9"/>
    <w:qFormat/>
    <w:uiPriority w:val="0"/>
    <w:rPr>
      <w:color w:val="800080"/>
      <w:u w:val="single"/>
    </w:rPr>
  </w:style>
  <w:style w:type="character" w:styleId="12">
    <w:name w:val="Hyperlink"/>
    <w:basedOn w:val="9"/>
    <w:qFormat/>
    <w:uiPriority w:val="0"/>
    <w:rPr>
      <w:color w:val="0000FF"/>
      <w:u w:val="single"/>
    </w:rPr>
  </w:style>
  <w:style w:type="character" w:customStyle="1" w:styleId="13">
    <w:name w:val="页眉 Char"/>
    <w:basedOn w:val="9"/>
    <w:link w:val="5"/>
    <w:qFormat/>
    <w:uiPriority w:val="0"/>
    <w:rPr>
      <w:kern w:val="2"/>
      <w:sz w:val="18"/>
      <w:szCs w:val="18"/>
    </w:rPr>
  </w:style>
  <w:style w:type="character" w:customStyle="1" w:styleId="14">
    <w:name w:val="页脚 Char"/>
    <w:basedOn w:val="9"/>
    <w:link w:val="4"/>
    <w:qFormat/>
    <w:uiPriority w:val="99"/>
    <w:rPr>
      <w:kern w:val="2"/>
      <w:sz w:val="18"/>
      <w:szCs w:val="18"/>
    </w:rPr>
  </w:style>
  <w:style w:type="character" w:customStyle="1" w:styleId="15">
    <w:name w:val="批注框文本 Char"/>
    <w:basedOn w:val="9"/>
    <w:link w:val="3"/>
    <w:qFormat/>
    <w:uiPriority w:val="0"/>
    <w:rPr>
      <w:kern w:val="2"/>
      <w:sz w:val="18"/>
      <w:szCs w:val="18"/>
    </w:rPr>
  </w:style>
  <w:style w:type="paragraph" w:styleId="16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FE7EB7-CBFC-4D85-B0DA-B28E14B82F6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1669</Words>
  <Characters>1888</Characters>
  <Lines>9</Lines>
  <Paragraphs>2</Paragraphs>
  <TotalTime>2</TotalTime>
  <ScaleCrop>false</ScaleCrop>
  <LinksUpToDate>false</LinksUpToDate>
  <CharactersWithSpaces>2173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2020-10-20T01:53:00Z</dcterms:created>
  <dc:creator>FKYPLX2</dc:creator>
  <cp:lastModifiedBy>Avalon</cp:lastModifiedBy>
  <cp:lastPrinted>2022-01-13T04:46:00Z</cp:lastPrinted>
  <dcterms:modified xsi:type="dcterms:W3CDTF">2026-03-04T16:07:00Z</dcterms:modified>
  <cp:revision>163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woTypoMode">
    <vt:lpwstr>pages</vt:lpwstr>
  </property>
  <property fmtid="{D5CDD505-2E9C-101B-9397-08002B2CF9AE}" pid="4" name="woSyncTypoMode">
    <vt:lpwstr>是</vt:lpwstr>
  </property>
  <property fmtid="{D5CDD505-2E9C-101B-9397-08002B2CF9AE}" pid="5" name="KSOTemplateDocerSaveRecord">
    <vt:lpwstr>eyJoZGlkIjoiYjA1YzE5OTY5NmI5ZWI0MWQ4MGRmNWNkMGY5OGFhMzIiLCJ1c2VySWQiOiIxNTI5NTk5NTYzIn0=</vt:lpwstr>
  </property>
  <property fmtid="{D5CDD505-2E9C-101B-9397-08002B2CF9AE}" pid="6" name="ICV">
    <vt:lpwstr>5E374412C2174D1BA92923326BC20934_13</vt:lpwstr>
  </property>
</Properties>
</file>