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D8A" w:sz="6"/>
              <w:left w:val="single" w:color="2E4D8A" w:sz="6"/>
              <w:bottom w:val="single" w:color="2E4D8A" w:sz="6"/>
              <w:right w:val="single" w:color="2E4D8A" w:sz="6"/>
            </w:tcBorders>
            <w:shd w:fill="2E4D8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연구윤리심의 면제 확인 요청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2"/>
                <w:szCs w:val="22"/>
              </w:rPr>
              <w:t xml:space="preserve">Research Ethics Review — Exemption Confirmation Request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신청일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___일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신청자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천수아  |  한국질병관리청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소속 / 직위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(소속 부서 기재)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연락처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(이메일 / 내선 기재)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1. 연구 개요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연구 제목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Dynamics of Vaccine Hesitancy Types Following a Vaccine Safety Crisis: A 7C Framework Analysis of Korean Social Media Discourse on the 2026 COVID-19 Vaccine Foreign Matter Incident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국문 제목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백신 안전 위기 이후 백신 주저함 유형의 다이나믹스: 2026년 COVID-19 백신 이물질 사건에 관한 한국 소셜미디어 담론의 7C 프레임워크 분석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연구 유형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관찰 연구 / 이차 데이터 분석 (공개 소셜미디어 데이터)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수행 형태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연구 (KDCA 공식 연구과제 아님)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목표 학술지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JMIR Infodemiology (1차)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연구 기간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3월 ~ 2026년 5월 (12주)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공저자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(성명 및 소속 추후 기재)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2. 연구 목적 및 배경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2026년 2월 23일 감사원이 공개한 COVID-19 백신 이물질 감사 결과(1,285건 이물 신고 미통보 등)는 한국 온라인 공간에서 백신 신뢰 위기 담론을 촉발하였습니다. 본 연구는 이 사건 전후 한국 소셜미디어(네이버 3개 채널)에서 나타나는 백신 주저함(vaccine hesitancy) 의견의 유형별 분포와 시계열 변화를 분석합니다.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분석 프레임워크로 WHO/SAGE 계열의 7C 모델(Geiger et al., 2021)을 적용합니다. 7C는 Confidence(신뢰), Complacency(안일함), Constraints(제약), Calculation(계산), Collective Responsibility(집단적 책임), Compliance(강제 반대), Conspiracy(음모론) 7개 차원으로 백신 주저함의 심리적 선행요인을 분류하는 체계입니다.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핵심 연구 가설: 이물질 감사 결과(촉발 사건) 이후 Confidence 및 Conspiracy 차원이 급증하며, 기존에 축적된 Compliance 담론과 공동출현하는 복합 불신 클러스터(C1+C6+C7)가 형성될 것입니다.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3. 데이터 수집 계획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수집 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네이버(Naver)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공식 Search API 활용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수집 채널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뉴스 댓글, 카페 게시물, 블로그 게시물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공개 게시물만 수집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수집 기간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2026.02.07 ~ 2026.03.21 (6주)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사건 전 2주 + 사건 후 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수집 방법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Naver Search API (키워드 검색)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일일 호출 제한 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주요 키워드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코로나 백신 이물질, 백신 피해, 감사원 백신 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총 10개 키워드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예상 수집 규모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수천 건 (추정)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채널별 분포 상이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4. IRB 심의 면제 해당 근거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본 연구가 IRB 심의 면제에 해당한다고 판단하는 근거는 다음과 같습니다.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6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근거 1 — 공개적으로 접근 가능한 정보 수집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수집 대상은 네이버 서비스 내 공개(public) 설정된 게시물에 한정됩니다. 수집 시점에 인터넷 이용자 누구나 열람 가능한 공개 텍스트이며, 비공개·회원 전용·접근 제한 콘텐츠는 수집하지 않습니다. Naver Search API는 공개 게시물 검색을 공식적으로 지원하는 서비스입니다.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6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근거 2 — 개인 식별 정보 수집·처리 없음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연구자는 게시자의 실명, 주민등록번호, 전화번호, 이메일, 거주지, IP 주소 등 개인 식별 정보를 수집하지 않습니다. 닉네임(계정명)은 수집 즉시 SHA-256 해시로 대체하여 원본이 저장되지 않습니다. 분석 및 논문 발표 단계에서 특정 개인을 식별할 수 있는 정보를 포함하지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6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근거 3 — 연구 참여자에 대한 직접적 개입(intervention) 없음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본 연구는 이미 게시된 공개 텍스트를 분석하는 이차 데이터 연구입니다. 연구자는 연구 참여자에게 어떠한 처치, 실험, 설문, 인터뷰, 또는 직접 접촉을 수행하지 않습니다.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180" w:after="60"/>
      </w:pPr>
      <w:r>
        <w:rPr>
          <w:rFonts w:ascii="Arial" w:cs="Arial" w:eastAsia="Arial" w:hAnsi="Arial"/>
          <w:b/>
          <w:bCs/>
          <w:color w:val="2E4D8A"/>
          <w:sz w:val="22"/>
          <w:szCs w:val="22"/>
        </w:rPr>
        <w:t xml:space="preserve">근거 4 — 관련 법령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「생명윤리 및 안전에 관한 법률」 제2조(정의) 및 동법 시행규칙 별표1에 따르면, 공개된 정보를 활용하여 개인을 식별할 수 없는 방식으로 수행하는 연구는 IRB 심의 면제 대상에 해당할 수 있습니다.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4D8A"/>
                <w:sz w:val="20"/>
                <w:szCs w:val="20"/>
              </w:rPr>
              <w:t xml:space="preserve">본 연구자는 위 근거에 따라 본 연구가 IRB 심의 면제에 해당한다고 판단하나, 기관 내부 규정에 따른 공식 확인을 요청드립니다. 면제 여부에 대한 위원회의 검토 의견 및 확인서(또는 면제 통보 이메일)를 JMIR Infodemiology 투고 시 Ethics 섹션에 명시할 예정입니다.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5. 이해충돌 및 연구 독립성 선언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연구 형태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연구 — KDCA 공식 연구과제 아님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기관 입장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 연구의 결과 및 해석은 KDCA의 공식 입장을 대표하지 않음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재정 지원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연구비 없음 (정부·제약사·비영리단체 포함)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공저자 이해충돌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구조적 이해충돌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KDCA 소속 연구자가 KDCA 대응을 분석 대상으로 하는 구조적 이해충돌 가능성 인지. 공개 소셜미디어 담론 분석에 한정하며 KDCA 내부 정보 미활용으로 해소.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6. 데이터 관리 계획 요약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SQLite DB (암호화 디스크 보관)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비식별화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닉네임 SHA-256 해시 처리, 본문 내 PII 패턴 자동 마스킹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연구자 및 공저자(Gold Standard 코딩 목적)에 한정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공개 데이터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수집 데이터 비공개. 코드·문서·샘플 데이터만 GitHub 공개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보관 기간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논문 게재 후 3년 보관 후 안전 폐기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상세 정책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DATA_GOVERNANCE.md 참조 (별첨)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D0DCF0" w:sz="3" w:space="1"/>
        </w:pBdr>
        <w:spacing w:before="280" w:after="100"/>
      </w:pPr>
      <w:r>
        <w:rPr>
          <w:rFonts w:ascii="Arial" w:cs="Arial" w:eastAsia="Arial" w:hAnsi="Arial"/>
          <w:b/>
          <w:bCs/>
          <w:color w:val="2E4D8A"/>
          <w:sz w:val="26"/>
          <w:szCs w:val="26"/>
        </w:rPr>
        <w:t xml:space="preserve">7. 연구 방법 개요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본 연구는 3단계 방법론 파이프라인으로 구성됩니다.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2340"/>
        <w:gridCol w:w="3276"/>
        <w:gridCol w:w="2620"/>
      </w:tblGrid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Stage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CAVES→7C 매핑 검증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2인 독립 검토 + Cohen's kappa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검증된 매핑 테이블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Stage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분류기 영어 벤치마크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CAVES 데이터셋 (~10K 트윗) 적용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per category 보고서</w:t>
            </w:r>
          </w:p>
        </w:tc>
      </w:tr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Stage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한국어 데이터 분류 및 분석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네이버 3채널 6주 데이터 + 수동 교차검증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시계열·공동출현 분석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CCCCC" w:sz="2" w:space="1"/>
        </w:pBdr>
        <w:spacing w:before="120" w:after="200"/>
      </w:pPr>
    </w:p>
    <w:p>
      <w:pPr>
        <w:spacing w:before="0" w:after="160"/>
      </w:pPr>
      <w:r>
        <w:rPr>
          <w:rFonts w:ascii="Arial" w:cs="Arial" w:eastAsia="Arial" w:hAnsi="Arial"/>
          <w:sz w:val="21"/>
          <w:szCs w:val="21"/>
        </w:rPr>
        <w:t xml:space="preserve">위 내용은 사실에 근거하며, 연구윤리위원회의 검토 및 면제 확인을 요청합니다.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신청일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   월    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신청자 (서명)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천수아                          (서명/인)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D8A"/>
                <w:sz w:val="20"/>
                <w:szCs w:val="20"/>
              </w:rPr>
              <w:t xml:space="preserve">소속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한국질병관리청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※ 첨부: DATA_GOVERNANCE.md (데이터 관리 계획 상세)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2E4D8A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60"/>
      <w:outlineLvl w:val="1"/>
    </w:pPr>
    <w:rPr>
      <w:rFonts w:ascii="Arial" w:cs="Arial" w:eastAsia="Arial" w:hAnsi="Arial"/>
      <w:b/>
      <w:bCs/>
      <w:color w:val="2E4D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2026-03-04T12:53:36.673Z</dcterms:created>
  <dcterms:modified xsi:type="dcterms:W3CDTF">2026-03-04T12:53:36.674Z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