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Implement Client Script &amp; UI Policy (Incident)</w:t>
      </w:r>
    </w:p>
    <w:p>
      <w:pPr>
        <w:jc w:val="center"/>
      </w:pPr>
      <w:r>
        <w:rPr>
          <w:b/>
          <w:sz w:val="30"/>
        </w:rPr>
        <w:t>Phase 6 – Project Testing</w:t>
      </w:r>
    </w:p>
    <w:p/>
    <w:p>
      <w:pPr>
        <w:pStyle w:val="Heading1"/>
      </w:pPr>
      <w:r>
        <w:t>1. Testing Objective</w:t>
      </w:r>
    </w:p>
    <w:p>
      <w:r>
        <w:t>Testing verifies that the configured UI Policy and Client Scripts behave as expected under different Incident conditions.</w:t>
      </w:r>
    </w:p>
    <w:p>
      <w:pPr>
        <w:pStyle w:val="Heading1"/>
      </w:pPr>
      <w:r>
        <w:t>2.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t>TC-01</w:t>
            </w:r>
          </w:p>
        </w:tc>
        <w:tc>
          <w:tcPr>
            <w:tcW w:type="dxa" w:w="2880"/>
          </w:tcPr>
          <w:p>
            <w:r>
              <w:t>Set Impact to High and leave Assigned To empty; click Submit.</w:t>
            </w:r>
          </w:p>
        </w:tc>
        <w:tc>
          <w:tcPr>
            <w:tcW w:type="dxa" w:w="2880"/>
          </w:tcPr>
          <w:p>
            <w:r>
              <w:t>Incident should not be saved and an error should appear.</w:t>
            </w:r>
          </w:p>
        </w:tc>
      </w:tr>
      <w:tr>
        <w:tc>
          <w:tcPr>
            <w:tcW w:type="dxa" w:w="2880"/>
          </w:tcPr>
          <w:p>
            <w:r>
              <w:t>TC-02</w:t>
            </w:r>
          </w:p>
        </w:tc>
        <w:tc>
          <w:tcPr>
            <w:tcW w:type="dxa" w:w="2880"/>
          </w:tcPr>
          <w:p>
            <w:r>
              <w:t>Set Impact to High and provide Assigned To; click Submit.</w:t>
            </w:r>
          </w:p>
        </w:tc>
        <w:tc>
          <w:tcPr>
            <w:tcW w:type="dxa" w:w="2880"/>
          </w:tcPr>
          <w:p>
            <w:r>
              <w:t>Incident should save successfully.</w:t>
            </w:r>
          </w:p>
        </w:tc>
      </w:tr>
      <w:tr>
        <w:tc>
          <w:tcPr>
            <w:tcW w:type="dxa" w:w="2880"/>
          </w:tcPr>
          <w:p>
            <w:r>
              <w:t>TC-03</w:t>
            </w:r>
          </w:p>
        </w:tc>
        <w:tc>
          <w:tcPr>
            <w:tcW w:type="dxa" w:w="2880"/>
          </w:tcPr>
          <w:p>
            <w:r>
              <w:t>Set Impact to High.</w:t>
            </w:r>
          </w:p>
        </w:tc>
        <w:tc>
          <w:tcPr>
            <w:tcW w:type="dxa" w:w="2880"/>
          </w:tcPr>
          <w:p>
            <w:r>
              <w:t>Urgency should be set to High and configured UI Policy behavior should apply.</w:t>
            </w:r>
          </w:p>
        </w:tc>
      </w:tr>
      <w:tr>
        <w:tc>
          <w:tcPr>
            <w:tcW w:type="dxa" w:w="2880"/>
          </w:tcPr>
          <w:p>
            <w:r>
              <w:t>TC-04</w:t>
            </w:r>
          </w:p>
        </w:tc>
        <w:tc>
          <w:tcPr>
            <w:tcW w:type="dxa" w:w="2880"/>
          </w:tcPr>
          <w:p>
            <w:r>
              <w:t>Change Impact from High to Medium.</w:t>
            </w:r>
          </w:p>
        </w:tc>
        <w:tc>
          <w:tcPr>
            <w:tcW w:type="dxa" w:w="2880"/>
          </w:tcPr>
          <w:p>
            <w:r>
              <w:t>Applicable UI Policy changes should be reversed; Urgency should become editable.</w:t>
            </w:r>
          </w:p>
        </w:tc>
      </w:tr>
      <w:tr>
        <w:tc>
          <w:tcPr>
            <w:tcW w:type="dxa" w:w="2880"/>
          </w:tcPr>
          <w:p>
            <w:r>
              <w:t>TC-05</w:t>
            </w:r>
          </w:p>
        </w:tc>
        <w:tc>
          <w:tcPr>
            <w:tcW w:type="dxa" w:w="2880"/>
          </w:tcPr>
          <w:p>
            <w:r>
              <w:t>Edit State directly from Incident list.</w:t>
            </w:r>
          </w:p>
        </w:tc>
        <w:tc>
          <w:tcPr>
            <w:tcW w:type="dxa" w:w="2880"/>
          </w:tcPr>
          <w:p>
            <w:r>
              <w:t>Alert should appear and the State change should be blocked.</w:t>
            </w:r>
          </w:p>
        </w:tc>
      </w:tr>
      <w:tr>
        <w:tc>
          <w:tcPr>
            <w:tcW w:type="dxa" w:w="2880"/>
          </w:tcPr>
          <w:p>
            <w:r>
              <w:t>TC-06</w:t>
            </w:r>
          </w:p>
        </w:tc>
        <w:tc>
          <w:tcPr>
            <w:tcW w:type="dxa" w:w="2880"/>
          </w:tcPr>
          <w:p>
            <w:r>
              <w:t>Change State from the Incident form and click Update.</w:t>
            </w:r>
          </w:p>
        </w:tc>
        <w:tc>
          <w:tcPr>
            <w:tcW w:type="dxa" w:w="2880"/>
          </w:tcPr>
          <w:p>
            <w:r>
              <w:t>State change should save successfully.</w:t>
            </w:r>
          </w:p>
        </w:tc>
      </w:tr>
    </w:tbl>
    <w:p/>
    <w:p>
      <w:pPr>
        <w:pStyle w:val="Heading1"/>
      </w:pPr>
      <w:r>
        <w:t>3. Test Execution – Mandatory Enforcement</w:t>
      </w:r>
    </w:p>
    <w:p>
      <w:pPr>
        <w:pStyle w:val="ListNumber"/>
      </w:pPr>
      <w:r>
        <w:t>Navigate to Incident → Create New.</w:t>
      </w:r>
    </w:p>
    <w:p>
      <w:pPr>
        <w:pStyle w:val="ListNumber"/>
      </w:pPr>
      <w:r>
        <w:t>Set Impact to High.</w:t>
      </w:r>
    </w:p>
    <w:p>
      <w:pPr>
        <w:pStyle w:val="ListNumber"/>
      </w:pPr>
      <w:r>
        <w:t>Leave Assigned To empty.</w:t>
      </w:r>
    </w:p>
    <w:p>
      <w:pPr>
        <w:pStyle w:val="ListNumber"/>
      </w:pPr>
      <w:r>
        <w:t>Click Submit.</w:t>
      </w:r>
    </w:p>
    <w:p>
      <w:pPr>
        <w:pStyle w:val="ListNumber"/>
      </w:pPr>
      <w:r>
        <w:t>Verify that the Incident is not saved and an error is displayed.</w:t>
      </w:r>
    </w:p>
    <w:p>
      <w:pPr>
        <w:pStyle w:val="Heading1"/>
      </w:pPr>
      <w:r>
        <w:t>4. Test Execution – Successful Save</w:t>
      </w:r>
    </w:p>
    <w:p>
      <w:pPr>
        <w:pStyle w:val="ListNumber"/>
      </w:pPr>
      <w:r>
        <w:t>Open an Incident form.</w:t>
      </w:r>
    </w:p>
    <w:p>
      <w:pPr>
        <w:pStyle w:val="ListNumber"/>
      </w:pPr>
      <w:r>
        <w:t>Select a user in Assigned To.</w:t>
      </w:r>
    </w:p>
    <w:p>
      <w:pPr>
        <w:pStyle w:val="ListNumber"/>
      </w:pPr>
      <w:r>
        <w:t>Click Submit.</w:t>
      </w:r>
    </w:p>
    <w:p>
      <w:pPr>
        <w:pStyle w:val="ListNumber"/>
      </w:pPr>
      <w:r>
        <w:t>Verify that the Incident saves successfully.</w:t>
      </w:r>
    </w:p>
    <w:p>
      <w:pPr>
        <w:pStyle w:val="ListNumber"/>
      </w:pPr>
      <w:r>
        <w:t>Verify Urgency auto-setting, read-only behavior, and State restrictions.</w:t>
      </w:r>
    </w:p>
    <w:p>
      <w:pPr>
        <w:pStyle w:val="Heading1"/>
      </w:pPr>
      <w:r>
        <w:t>5. Reverse Condition Test</w:t>
      </w:r>
    </w:p>
    <w:p>
      <w:pPr>
        <w:pStyle w:val="ListNumber"/>
      </w:pPr>
      <w:r>
        <w:t>Open an Incident with Impact set to High.</w:t>
      </w:r>
    </w:p>
    <w:p>
      <w:pPr>
        <w:pStyle w:val="ListNumber"/>
      </w:pPr>
      <w:r>
        <w:t>Change Impact to Medium.</w:t>
      </w:r>
    </w:p>
    <w:p>
      <w:pPr>
        <w:pStyle w:val="ListNumber"/>
      </w:pPr>
      <w:r>
        <w:t>Verify Assigned To is no longer mandatory under the UI Policy condition.</w:t>
      </w:r>
    </w:p>
    <w:p>
      <w:pPr>
        <w:pStyle w:val="ListNumber"/>
      </w:pPr>
      <w:r>
        <w:t>Verify Urgency becomes editable.</w:t>
      </w:r>
    </w:p>
    <w:p>
      <w:pPr>
        <w:pStyle w:val="ListNumber"/>
      </w:pPr>
      <w:r>
        <w:t>Save the Incident.</w:t>
      </w:r>
    </w:p>
    <w:p>
      <w:pPr>
        <w:pStyle w:val="Heading1"/>
      </w:pPr>
      <w:r>
        <w:t>6. List Edit Test</w:t>
      </w:r>
    </w:p>
    <w:p>
      <w:pPr>
        <w:pStyle w:val="ListNumber"/>
      </w:pPr>
      <w:r>
        <w:t>Navigate to Incident → All.</w:t>
      </w:r>
    </w:p>
    <w:p>
      <w:pPr>
        <w:pStyle w:val="ListNumber"/>
      </w:pPr>
      <w:r>
        <w:t>Double-click the State field.</w:t>
      </w:r>
    </w:p>
    <w:p>
      <w:pPr>
        <w:pStyle w:val="ListNumber"/>
      </w:pPr>
      <w:r>
        <w:t>Verify that an alert states that State cannot be updated using list editing.</w:t>
      </w:r>
    </w:p>
    <w:p>
      <w:pPr>
        <w:pStyle w:val="ListNumber"/>
      </w:pPr>
      <w:r>
        <w:t>Verify that the State value remains unchanged.</w:t>
      </w:r>
    </w:p>
    <w:p>
      <w:pPr>
        <w:pStyle w:val="Heading1"/>
      </w:pPr>
      <w:r>
        <w:t>7. Form-Based Update Test</w:t>
      </w:r>
    </w:p>
    <w:p>
      <w:pPr>
        <w:pStyle w:val="ListNumber"/>
      </w:pPr>
      <w:r>
        <w:t>Open the Incident record.</w:t>
      </w:r>
    </w:p>
    <w:p>
      <w:pPr>
        <w:pStyle w:val="ListNumber"/>
      </w:pPr>
      <w:r>
        <w:t>Change State from the form.</w:t>
      </w:r>
    </w:p>
    <w:p>
      <w:pPr>
        <w:pStyle w:val="ListNumber"/>
      </w:pPr>
      <w:r>
        <w:t>Click Update.</w:t>
      </w:r>
    </w:p>
    <w:p>
      <w:pPr>
        <w:pStyle w:val="ListNumber"/>
      </w:pPr>
      <w:r>
        <w:t>Verify that the State change is saved successfully.</w:t>
      </w:r>
    </w:p>
    <w:p>
      <w:pPr>
        <w:pStyle w:val="Heading1"/>
      </w:pPr>
      <w:r>
        <w:t>8. Test Result Summary</w:t>
      </w:r>
    </w:p>
    <w:p>
      <w:r>
        <w:t>Record the actual result and Pass/Fail status after executing the tests in the ServiceNow instance. Screenshots of each important result should be added to the final documentation.</w:t>
      </w:r>
    </w:p>
    <w:p>
      <w:r>
        <w:t>Result table to complete: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Pass/Fail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Screenshot</w:t>
            </w:r>
          </w:p>
        </w:tc>
      </w:tr>
      <w:tr>
        <w:tc>
          <w:tcPr>
            <w:tcW w:type="dxa" w:w="2160"/>
          </w:tcPr>
          <w:p>
            <w:r>
              <w:t>TC-01</w:t>
            </w:r>
          </w:p>
        </w:tc>
        <w:tc>
          <w:tcPr>
            <w:tcW w:type="dxa" w:w="2160"/>
          </w:tcPr>
          <w:p>
            <w:r>
              <w:t>To be filled after execution</w:t>
            </w:r>
          </w:p>
        </w:tc>
        <w:tc>
          <w:tcPr>
            <w:tcW w:type="dxa" w:w="2160"/>
          </w:tcPr>
          <w:p>
            <w:r>
              <w:t>To be filled</w:t>
            </w:r>
          </w:p>
        </w:tc>
        <w:tc>
          <w:tcPr>
            <w:tcW w:type="dxa" w:w="2160"/>
          </w:tcPr>
          <w:p>
            <w:r>
              <w:t>Insert screenshot</w:t>
            </w:r>
          </w:p>
        </w:tc>
      </w:tr>
      <w:tr>
        <w:tc>
          <w:tcPr>
            <w:tcW w:type="dxa" w:w="2160"/>
          </w:tcPr>
          <w:p>
            <w:r>
              <w:t>TC-02</w:t>
            </w:r>
          </w:p>
        </w:tc>
        <w:tc>
          <w:tcPr>
            <w:tcW w:type="dxa" w:w="2160"/>
          </w:tcPr>
          <w:p>
            <w:r>
              <w:t>To be filled after execution</w:t>
            </w:r>
          </w:p>
        </w:tc>
        <w:tc>
          <w:tcPr>
            <w:tcW w:type="dxa" w:w="2160"/>
          </w:tcPr>
          <w:p>
            <w:r>
              <w:t>To be filled</w:t>
            </w:r>
          </w:p>
        </w:tc>
        <w:tc>
          <w:tcPr>
            <w:tcW w:type="dxa" w:w="2160"/>
          </w:tcPr>
          <w:p>
            <w:r>
              <w:t>Insert screenshot</w:t>
            </w:r>
          </w:p>
        </w:tc>
      </w:tr>
      <w:tr>
        <w:tc>
          <w:tcPr>
            <w:tcW w:type="dxa" w:w="2160"/>
          </w:tcPr>
          <w:p>
            <w:r>
              <w:t>TC-03</w:t>
            </w:r>
          </w:p>
        </w:tc>
        <w:tc>
          <w:tcPr>
            <w:tcW w:type="dxa" w:w="2160"/>
          </w:tcPr>
          <w:p>
            <w:r>
              <w:t>To be filled after execution</w:t>
            </w:r>
          </w:p>
        </w:tc>
        <w:tc>
          <w:tcPr>
            <w:tcW w:type="dxa" w:w="2160"/>
          </w:tcPr>
          <w:p>
            <w:r>
              <w:t>To be filled</w:t>
            </w:r>
          </w:p>
        </w:tc>
        <w:tc>
          <w:tcPr>
            <w:tcW w:type="dxa" w:w="2160"/>
          </w:tcPr>
          <w:p>
            <w:r>
              <w:t>Insert screenshot</w:t>
            </w:r>
          </w:p>
        </w:tc>
      </w:tr>
      <w:tr>
        <w:tc>
          <w:tcPr>
            <w:tcW w:type="dxa" w:w="2160"/>
          </w:tcPr>
          <w:p>
            <w:r>
              <w:t>TC-04</w:t>
            </w:r>
          </w:p>
        </w:tc>
        <w:tc>
          <w:tcPr>
            <w:tcW w:type="dxa" w:w="2160"/>
          </w:tcPr>
          <w:p>
            <w:r>
              <w:t>To be filled after execution</w:t>
            </w:r>
          </w:p>
        </w:tc>
        <w:tc>
          <w:tcPr>
            <w:tcW w:type="dxa" w:w="2160"/>
          </w:tcPr>
          <w:p>
            <w:r>
              <w:t>To be filled</w:t>
            </w:r>
          </w:p>
        </w:tc>
        <w:tc>
          <w:tcPr>
            <w:tcW w:type="dxa" w:w="2160"/>
          </w:tcPr>
          <w:p>
            <w:r>
              <w:t>Insert screenshot</w:t>
            </w:r>
          </w:p>
        </w:tc>
      </w:tr>
      <w:tr>
        <w:tc>
          <w:tcPr>
            <w:tcW w:type="dxa" w:w="2160"/>
          </w:tcPr>
          <w:p>
            <w:r>
              <w:t>TC-05</w:t>
            </w:r>
          </w:p>
        </w:tc>
        <w:tc>
          <w:tcPr>
            <w:tcW w:type="dxa" w:w="2160"/>
          </w:tcPr>
          <w:p>
            <w:r>
              <w:t>To be filled after execution</w:t>
            </w:r>
          </w:p>
        </w:tc>
        <w:tc>
          <w:tcPr>
            <w:tcW w:type="dxa" w:w="2160"/>
          </w:tcPr>
          <w:p>
            <w:r>
              <w:t>To be filled</w:t>
            </w:r>
          </w:p>
        </w:tc>
        <w:tc>
          <w:tcPr>
            <w:tcW w:type="dxa" w:w="2160"/>
          </w:tcPr>
          <w:p>
            <w:r>
              <w:t>Insert screenshot</w:t>
            </w:r>
          </w:p>
        </w:tc>
      </w:tr>
      <w:tr>
        <w:tc>
          <w:tcPr>
            <w:tcW w:type="dxa" w:w="2160"/>
          </w:tcPr>
          <w:p>
            <w:r>
              <w:t>TC-06</w:t>
            </w:r>
          </w:p>
        </w:tc>
        <w:tc>
          <w:tcPr>
            <w:tcW w:type="dxa" w:w="2160"/>
          </w:tcPr>
          <w:p>
            <w:r>
              <w:t>To be filled after execution</w:t>
            </w:r>
          </w:p>
        </w:tc>
        <w:tc>
          <w:tcPr>
            <w:tcW w:type="dxa" w:w="2160"/>
          </w:tcPr>
          <w:p>
            <w:r>
              <w:t>To be filled</w:t>
            </w:r>
          </w:p>
        </w:tc>
        <w:tc>
          <w:tcPr>
            <w:tcW w:type="dxa" w:w="2160"/>
          </w:tcPr>
          <w:p>
            <w:r>
              <w:t>Insert screenshot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