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SK TIM PELAKSANA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Dokumen Perencanaan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Keputusan Kepala Madrasah</w:t>
      </w:r>
    </w:p>
    <w:p>
      <w:pPr>
        <w:jc w:val="center"/>
      </w:pPr>
      <w:r>
        <w:rPr>
          <w:rFonts w:ascii="Liberation Sans" w:hAnsi="Liberation Sans" w:eastAsia="Liberation Sans"/>
          <w:b/>
          <w:sz w:val="22"/>
        </w:rPr>
        <w:t>KEPUTUSAN KEPALA [NAMA MADRASAH]</w:t>
        <w:br/>
        <w:t>NOMOR: [.................]</w:t>
        <w:br/>
        <w:t>TENTANG</w:t>
        <w:br/>
        <w:t>PEMBENTUKAN TIM PELAKSANA IMPLEMENTASI KURIKULUM BERBASIS CINTA (KBC)</w:t>
        <w:br/>
        <w:t>TAHUN PELAJARAN [.................]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0E3D64"/>
          <w:sz w:val="22"/>
        </w:rPr>
        <w:t>Menimbang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Bahwa madrasah perlu menguatkan pembelajaran dan budaya madrasah yang menumbuhkan nilai cinta, kasih sayang, empati, kepedulian, dan penghormatan terhadap sesama.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Bahwa untuk efektivitas pelaksanaan implementasi Kurikulum Berbasis Cinta diperlukan Tim Pelaksana di tingkat madrasah.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Bahwa berdasarkan pertimbangan tersebut perlu ditetapkan Keputusan Kepala Madrasah tentang Tim Pelaksana Implementasi KBC.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0E3D64"/>
          <w:sz w:val="22"/>
        </w:rPr>
        <w:t>Mengingat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Undang-Undang Nomor 20 Tahun 2003 tentang Sistem Pendidikan Nasional.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Peraturan perundang-undangan dan kebijakan pendidikan yang berlaku di lingkungan Kementerian Agama.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Program kerja madrasah tahun pelajaran berjalan.</w:t>
      </w:r>
    </w:p>
    <w:p>
      <w:pPr>
        <w:ind w:left="312" w:hanging="198"/>
      </w:pPr>
      <w:r>
        <w:rPr>
          <w:rFonts w:ascii="Liberation Sans" w:hAnsi="Liberation Sans" w:eastAsia="Liberation Sans"/>
          <w:sz w:val="20"/>
        </w:rPr>
        <w:t>• Pedoman/panduan implementasi Kurikulum Berbasis Cinta yang digunakan oleh madrasah.</w:t>
      </w:r>
    </w:p>
    <w:p>
      <w:pPr>
        <w:pStyle w:val="Heading2"/>
      </w:pPr>
      <w:r>
        <w:rPr>
          <w:rFonts w:ascii="Liberation Sans" w:hAnsi="Liberation Sans" w:eastAsia="Liberation Sans"/>
          <w:b/>
          <w:color w:val="0E3D64"/>
          <w:sz w:val="22"/>
        </w:rPr>
        <w:t>Memutuskan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Diktum</w:t>
            </w:r>
          </w:p>
        </w:tc>
        <w:tc>
          <w:tcPr>
            <w:tcW w:type="dxa" w:w="793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Isi Keputusan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KESATU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Membentuk Tim Pelaksana Implementasi Kurikulum Berbasis Cinta (KBC) pada [Nama Madrasah] sebagaimana tercantum dalam lampiran keputusan ini.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KEDUA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Tim bertugas merencanakan, melaksanakan, mendokumentasikan, mengevaluasi, dan melaporkan implementasi KBC di madrasah.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KETIGA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Tim wajib berkoordinasi dengan kepala madrasah, guru, tenaga kependidikan, komite, orang tua, dan pengawas pendamping.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KEEMPAT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Keputusan ini berlaku sejak tanggal ditetapkan dan akan diperbaiki apabila terdapat kekeliruan.</w:t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Kepala Madrasah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Lampiran: Susunan Tim Pelaksana KBC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</w:t>
            </w:r>
          </w:p>
        </w:tc>
        <w:tc>
          <w:tcPr>
            <w:tcW w:type="dxa" w:w="187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Jabatan dalam Tim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Nama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Unsur/Jabatan</w:t>
            </w:r>
          </w:p>
        </w:tc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Uraian Tugas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Pembina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Kepala Madrasah/Komite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Memberikan arahan umum dan penguatan kebijakan.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Penanggung Jawab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Kepala Madrasah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Menjamin pelaksanaan program KBC berjalan sesuai rencana.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Ketua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Guru/Koordinator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Mengkoordinasikan program, jadwal, dan pelaporan.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Sekretaris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Guru/TU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Mengelola administrasi, notulen, dan dokumen eviden.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Bendahara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Guru/TU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Mengelola kebutuhan anggaran program apabila ada.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Koordinator Perencanaan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Menyiapkan program kerja, jadwal, dan perangkat pendukung.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Koordinator Pembelajaran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Mengawal integrasi nilai KBC dalam pembelajaran.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Koordinator Budaya Madrasah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Guru/BK/Wali Kelas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Mengawal pembiasaan, anti-bullying, dan iklim madrasah ramah anak.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9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Koordinator Eviden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Guru/TU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Mengumpulkan foto, dokumen, link, laporan, dan bukti kegiatan.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Koordinator Monev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[Nama]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Melakukan refleksi, monitoring, dan tindak lanjut program.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Uraian Tugas Umum Tim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1. Menyusun rencana implementasi KBC tingkat madrasah.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2. Mengintegrasikan nilai KBC dalam pembelajaran, pembiasaan, kokurikuler, ekstrakurikuler, dan budaya madrasah.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3. Mendokumentasikan setiap kegiatan dalam bentuk foto, video, dokumen, atau tautan digital.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4. Melakukan refleksi berkala untuk mengetahui capaian dan kendala.</w:t>
      </w:r>
    </w:p>
    <w:p>
      <w:pPr>
        <w:ind w:left="397" w:hanging="283"/>
      </w:pPr>
      <w:r>
        <w:rPr>
          <w:rFonts w:ascii="Liberation Sans" w:hAnsi="Liberation Sans" w:eastAsia="Liberation Sans"/>
          <w:sz w:val="20"/>
        </w:rPr>
        <w:t>5. Menindaklanjuti rekomendasi dari pengawas pendamping.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Kepala Madrasah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