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REKOMENDASI TINDAK LANJUT PENDAMPINGAN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Laporan/Rekomendasi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Tanggal Pendampingan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Pengawas Pendamping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Kegiatan Pendampingan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Ringkasan Hasil Pendampingan</w:t>
      </w:r>
    </w:p>
    <w:p>
      <w:r>
        <w:rPr>
          <w:rFonts w:ascii="Liberation Sans" w:hAnsi="Liberation Sans" w:eastAsia="Liberation Sans"/>
          <w:b/>
          <w:sz w:val="20"/>
        </w:rPr>
        <w:t xml:space="preserve">Temuan positif: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Kendala/permasalahan utama: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Kondisi eviden yang tersedia: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Rekomendasi Tindak Lanjut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No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Temuan/Kendala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Rekomendasi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Langkah Konkret</w:t>
            </w:r>
          </w:p>
        </w:tc>
        <w:tc>
          <w:tcPr>
            <w:tcW w:type="dxa" w:w="136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PJ</w:t>
            </w:r>
          </w:p>
        </w:tc>
        <w:tc>
          <w:tcPr>
            <w:tcW w:type="dxa" w:w="124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Batas Waktu</w:t>
            </w:r>
          </w:p>
        </w:tc>
        <w:tc>
          <w:tcPr>
            <w:tcW w:type="dxa" w:w="192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4"/>
              </w:rPr>
              <w:t>Eviden yang Diharapkan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4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Kesepakatan Komitmen Madrasah</w:t>
      </w:r>
    </w:p>
    <w:p>
      <w:r>
        <w:rPr>
          <w:rFonts w:ascii="Liberation Sans" w:hAnsi="Liberation Sans" w:eastAsia="Liberation Sans"/>
          <w:b/>
          <w:sz w:val="20"/>
        </w:rPr>
        <w:t xml:space="preserve">Komitmen kepala madrasah dan tim KBC: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Dukungan yang dibutuhkan dari pengawas/pihak lain: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Jadwal Monitoring Ulang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Tanggal Rencana Monitoring</w:t>
            </w:r>
          </w:p>
        </w:tc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Fokus Monitoring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Pihak Terlibat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Pengawas Pendamping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