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案例数据分析（深度学习）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TensorFlow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PyTorch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库：</w:t>
            </w:r>
            <w:r>
              <w:rPr>
                <w:color w:val="000000"/>
                <w:kern w:val="2"/>
                <w:szCs w:val="24"/>
              </w:rPr>
              <w:t>pip install flask tensorflow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预训练深度学习模型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并初始化深度学习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将处理后的输入数据送入加载好的深度学习模型进行推理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任务与模型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任务：英语语境例句检索。用户输入一句英语（或对某个意思的描述），系统找出语义最接近的演示例句，并给出例句对应的词条与词义，用于帮助区分多义词的不同含义。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模型：预训练句向量编码器 sentence-transformers/all-MiniLM-L6-v2（Apache-2.0），固定 revision 1110a243fdf4，只下载 safetensors 权重与分词器到本地并核对 SHA-256；Web 运行时离线加载，请求中不下载模型。语料为数据库中启用的 158 条演示例句（每个词义两条），编码为 384 维、L2 归一化的 float32 向量，因此查询向量与例句向量的点积即余弦相似度。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实现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离线构建：flask build-example-index 从 MySQL 读取启用例句，编码前用分词器核对长度（超过 256 个 word piece 直接报错，不静默截断），写出向量、例句 ID 映射与清单；清单记录编码器 revision、权重哈希、向量与 ID 文件哈希，以及由例句 ID、版本和正文哈希算出的语料指纹。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encode(model, texts):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"""先逐条核对长度再编码；返回 L2 归一化的 float32 向量。"""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text in texts: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check_length(model, text)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vectors = model.encode(list(texts), batch_size=32, normalize_embeddings=True, convert_to_numpy=True)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vectors.astype(np.float32)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check_length(model, text):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tokens = len(model.tokenizer(text, add_special_tokens=True)["input_ids"])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tokens &gt; model.max_seq_length: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TextTooLong(tokens, model.max_seq_length)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tokens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在线检索：每个进程只加载一次编码器；每次检索都用当前启用的例句重新计算语料指纹，与索引不一致（例句被修改或停用）时返回 503，要求重建索引，避免返回已经失效的例句。检索结果与版本信息一并写入 inference_events（kind=dl）。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app/services/example_search.py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search(conn, loaded, text, top_k=5, wordbook_id=None):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"""返回 (结果, model_time_ms)。model_time_ms 只计查询编码与相似度计算。"""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example_index = _modules()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validate(text, top_k, wordbook_id)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db.transaction(conn):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rows = examples_repo.active_examples(conn)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allowed_words = examples_repo.words_in_wordbook(conn, wordbook_id) if wordbook_id is not None else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wordbook_id is not None and allowed_words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InvalidQuery({"wordbook_id": "词表不存在或已停用"})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example_index.corpus_fingerprint(rows) != loaded.index_manifest["corpus_fingerprint"]: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SearchUnavailable("启用例句已变化，索引已过期；请执行 flask build-example-index")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query = example_index.encode(loaded.model, [text.strip()])[0]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scores = loaded.vectors @ query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model_time_ms = (time.perf_counter() - started) * 1000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example_index.TextTooLong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InvalidQuery({"text": str(exc)}) from exc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by_id = {r["id"]: r for r in rows}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ranked = example_index.rank(scores, [item["example_key"] for item in loaded.ids])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results = []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i in ranked: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 = by_id[loaded.ids[i]["example_id"]]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allowed_words is not None and row["word_id"] not in allowed_words: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continue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results.append(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"example_id": row["id"],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"example_key": row["example_key"],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"text_en": row["text_en"],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"translation_zh": row["translation_zh"],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"cosine_similarity": round(float(scores[i]), 6),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"sense": {k: row[k] for k in ("sense_id", "lemma", "sense_key", "part_of_speech", "definition_zh")},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评价查询：dev 10 条、test 30 条英语查询，分为近义改写、多义词的特定词义和语料中没有相关例句三类，同语料上与 TF-IDF 对照。标注状态：AI 起草并经 AI 复核，不是独立人工标注。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有相关项查询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0.6875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0.7917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0.4792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0.6914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0.9259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0.3457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0.5741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查询类型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查询数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0.6667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0.9167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0.7407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0.9444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0.4167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0.713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0.2037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没有相关例句的 test 查询，句向量的最高相似度为 0.3062、0.2815、0.1639，TF-IDF 为 0.5355、0.4943、0.0。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首次请求（含加载 torch 与编码器）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7174.383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7146.548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240.908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49.174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24.605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20.745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53.676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27.312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23.363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索引一致性实测：停用一条例句后，旧索引被拒绝；恢复启用后语料指纹重新一致，检索恢复（evidence/exp04/lab-http.txt）：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M04：停用例句 bank-2-1 后，旧索引被拒绝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503 {'code': 'MODEL_UNAVAILABLE', 'message': '例句检索不可用：启用例句已变化，索引已过期；请执行 flask build-example-index'}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恢复启用后语料指纹重新一致，检索恢复（未重建索引）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200 [('bank-2-1', 0.644641), ('scatter-1-1', 0.368972), ('bank-2-2', 0.317981)]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059610"/>
                  <wp:docPr id="5001" name="e4_examp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4_exampl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05961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查询“We sat on the grass beside the river.”：第一名为 bank 的“河岸”词义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059610"/>
                  <wp:docPr id="5002" name="e4_examples_mone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4_examples_mon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05961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查询“I need to open a savings account at the bank.”：第一名为 bank 的“银行”词义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（1）语义检索的优势体现在多义词上：TF-IDF 只看词面重合，查询“河边的草地”和“开银行账户”都只能匹配到单词 bank；句向量能利用上下文区分两个词义（图 1、图 2），test 集多义词查询的 MRR@3 明显高于 TF-IDF。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（2）错误分析：t18“Lower prices encourage people to buy more.”前三名为 decline-1-1、reluctant-1-2、significant-1-1。查询描述的是“激励”这个概念，而“涨价后销量下降”“顾客不愿为环保产品多付钱”等例句与查询同属价格与购买话题，模型更多捕捉到了话题相似，而不是 incentive 这个词义本身。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（3）没有相关例句时，句向量仍会返回相似度较低的结果，TF-IDF 有时因为偶然的同词得到较高分数；本实验未设相似度阈值，因为阈值只能在 dev 集上确定，而 dev 集只有 2 条无相关查询，样本太少。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（4）评价的局限：语料与查询都是项目自编的小规模演示内容；查询与相关性标注由 AI 起草，并经 AI 逐条复核修正（移出 4 条明显不相关的标注、补充 1 条），不是独立人工标注。复核时已看过前一次评价结果，虽然检索方法与参数未作调整、两种方法使用同一标注，对照仍然公平，但绝对数值可能偏高，只反映这份演示语料。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本实验完成了预训练深度学习模型的本地部署与集成：固定模型版本并校验文件、离线构建向量索引、Flask 在线检索、MySQL 留证，并用独立查询集与 TF-IDF 对照评价。句向量检索在 test 集上的 MRR@3 为 0.9259，TF-IDF 为 0.5741。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思考：深度学习模型的首次加载开销远大于单次推理（本实验首次请求约 7 秒，预热后约 20 毫秒），应在进程内只加载一次；模型、向量与语料三者的版本必须绑定，任何一方变化都要能被发现并拒绝旧结果。此外，评价数据应独立于语料并由人工确认；本实验的标注只经 AI 复核，这是评价部分最主要的不足。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00" w:hanging="500"/>
      </w:pPr>
      <w:rPr>
        <w:sz w:val="24"/>
        <w:b/>
        <w:rFonts w:ascii="宋体;SimSun" w:hAnsi="宋体;SimSun" w:cs="新宋体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1z0">
    <w:name w:val="WW8Num21z0"/>
    <w:qFormat/>
    <w:rPr>
      <w:rFonts w:ascii="宋体;SimSun" w:hAnsi="宋体;SimSun" w:cs="新宋体"/>
      <w:b/>
      <w:sz w:val="24"/>
    </w:rPr>
  </w:style>
  <w:style w:type="character" w:styleId="WW8Num21z1">
    <w:name w:val="WW8Num21z1"/>
    <w:qFormat/>
    <w:rPr/>
  </w:style>
  <w:style w:type="character" w:styleId="WW8Num23z0">
    <w:name w:val="WW8Num23z0"/>
    <w:qFormat/>
    <w:rPr>
      <w:rFonts w:ascii="宋体;SimSun" w:hAnsi="宋体;SimSun" w:cs="新宋体"/>
      <w:b/>
      <w:sz w:val="24"/>
    </w:rPr>
  </w:style>
  <w:style w:type="character" w:styleId="WW8Num23z1">
    <w:name w:val="WW8Num23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2026-10-23T01:38:00Z</dcterms:modified>
  <cp:revision>28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