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7A8C"/>
          <w:sz w:val="22"/>
        </w:rPr>
        <w:t>VIDEO PRESENTATION GUIDE</w:t>
      </w:r>
    </w:p>
    <w:p>
      <w:pPr>
        <w:pStyle w:val="Title"/>
        <w:jc w:val="center"/>
      </w:pPr>
      <w:r>
        <w:t>PPO for Continuous-Control Robotics</w:t>
      </w:r>
    </w:p>
    <w:p>
      <w:pPr>
        <w:jc w:val="center"/>
      </w:pPr>
      <w:r>
        <w:rPr>
          <w:rFonts w:ascii="Arial" w:hAnsi="Arial"/>
          <w:color w:val="5B6573"/>
          <w:sz w:val="32"/>
        </w:rPr>
        <w:t>Reinforcement Learning Project Part 2: Presentation and Demonstration</w:t>
      </w:r>
    </w:p>
    <w:p/>
    <w:p/>
    <w:p/>
    <w:p>
      <w:pPr>
        <w:jc w:val="center"/>
      </w:pPr>
      <w:r>
        <w:rPr>
          <w:rFonts w:ascii="Arial" w:hAnsi="Arial"/>
          <w:b/>
          <w:color w:val="1F2937"/>
          <w:sz w:val="30"/>
        </w:rPr>
        <w:t>Subash Kambala</w:t>
      </w:r>
    </w:p>
    <w:p>
      <w:pPr>
        <w:jc w:val="center"/>
      </w:pPr>
      <w:r>
        <w:rPr>
          <w:rFonts w:ascii="Arial" w:hAnsi="Arial"/>
          <w:b w:val="0"/>
          <w:color w:val="1F2937"/>
          <w:sz w:val="22"/>
        </w:rPr>
        <w:t>Student ID: 005059675</w:t>
      </w:r>
    </w:p>
    <w:p>
      <w:pPr>
        <w:jc w:val="center"/>
      </w:pPr>
      <w:r>
        <w:rPr>
          <w:rFonts w:ascii="Arial" w:hAnsi="Arial"/>
          <w:b w:val="0"/>
          <w:color w:val="1F2937"/>
          <w:sz w:val="22"/>
        </w:rPr>
        <w:t>Applied Machine Intelligence and Reinforcement Learning (PhDAI-830-A02)</w:t>
      </w:r>
    </w:p>
    <w:p>
      <w:pPr>
        <w:jc w:val="center"/>
      </w:pPr>
      <w:r>
        <w:rPr>
          <w:rFonts w:ascii="Arial" w:hAnsi="Arial"/>
          <w:b w:val="0"/>
          <w:color w:val="1F2937"/>
          <w:sz w:val="22"/>
        </w:rPr>
        <w:t>University of the Cumberlands</w:t>
      </w:r>
    </w:p>
    <w:p>
      <w:pPr>
        <w:jc w:val="center"/>
      </w:pPr>
      <w:r>
        <w:rPr>
          <w:rFonts w:ascii="Arial" w:hAnsi="Arial"/>
          <w:b/>
          <w:color w:val="1F2937"/>
          <w:sz w:val="22"/>
        </w:rPr>
        <w:t>Target presentation length: approximately 14 minutes 20 seconds</w:t>
      </w:r>
    </w:p>
    <w:p>
      <w:pPr>
        <w:jc w:val="center"/>
      </w:pPr>
      <w:r>
        <w:rPr>
          <w:rFonts w:ascii="Arial" w:hAnsi="Arial"/>
          <w:i/>
          <w:color w:val="5B6573"/>
          <w:sz w:val="20"/>
        </w:rPr>
        <w:br/>
        <w:t>Use this guide as speaking notes. Do not read it mechanically; speak naturally and use the slide visuals as prompts.</w:t>
      </w:r>
    </w:p>
    <w:p>
      <w:r>
        <w:br w:type="page"/>
      </w:r>
    </w:p>
    <w:p>
      <w:pPr>
        <w:pStyle w:val="Heading1"/>
        <w:pBdr>
          <w:bottom w:val="single" w:sz="8" w:space="6" w:color="D9E2F3"/>
        </w:pBdr>
      </w:pPr>
      <w:r>
        <w:t>Recording Plan</w:t>
      </w:r>
    </w:p>
    <w:p>
      <w:r>
        <w:rPr>
          <w:b/>
        </w:rPr>
        <w:t>Goal: Record a 13–15 minute presentation with your face, voice, and slides visible throughout. The deck is timed for about 14:20, leaving a small buffer for natural pauses and slide transitions.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Mar>
              <w:top w:w="90" w:type="dxa"/>
              <w:start w:w="100" w:type="dxa"/>
              <w:bottom w:w="90" w:type="dxa"/>
              <w:end w:w="100" w:type="dxa"/>
            </w:tcMar>
            <w:vAlign w:val="center"/>
          </w:tcPr>
          <w:p>
            <w:r>
              <w:rPr>
                <w:b/>
                <w:color w:val="FFFFFF"/>
                <w:sz w:val="19"/>
              </w:rPr>
              <w:t>Approx. Time</w:t>
            </w:r>
          </w:p>
        </w:tc>
        <w:tc>
          <w:tcPr>
            <w:tcW w:type="dxa" w:w="3360"/>
            <w:shd w:fill="17365D"/>
            <w:tcMar>
              <w:top w:w="90" w:type="dxa"/>
              <w:start w:w="100" w:type="dxa"/>
              <w:bottom w:w="90" w:type="dxa"/>
              <w:end w:w="100" w:type="dxa"/>
            </w:tcMar>
            <w:vAlign w:val="center"/>
          </w:tcPr>
          <w:p>
            <w:r>
              <w:rPr>
                <w:b/>
                <w:color w:val="FFFFFF"/>
                <w:sz w:val="19"/>
              </w:rPr>
              <w:t>Slides</w:t>
            </w:r>
          </w:p>
        </w:tc>
        <w:tc>
          <w:tcPr>
            <w:tcW w:type="dxa" w:w="3360"/>
            <w:shd w:fill="17365D"/>
            <w:tcMar>
              <w:top w:w="90" w:type="dxa"/>
              <w:start w:w="100" w:type="dxa"/>
              <w:bottom w:w="90" w:type="dxa"/>
              <w:end w:w="100" w:type="dxa"/>
            </w:tcMar>
            <w:vAlign w:val="center"/>
          </w:tcPr>
          <w:p>
            <w:r>
              <w:rPr>
                <w:b/>
                <w:color w:val="FFFFFF"/>
                <w:sz w:val="19"/>
              </w:rPr>
              <w:t>Purpose</w:t>
            </w:r>
          </w:p>
        </w:tc>
      </w:tr>
      <w:tr>
        <w:tc>
          <w:tcPr>
            <w:tcW w:type="dxa" w:w="3360"/>
            <w:tcMar>
              <w:top w:w="90" w:type="dxa"/>
              <w:start w:w="100" w:type="dxa"/>
              <w:bottom w:w="90" w:type="dxa"/>
              <w:end w:w="100" w:type="dxa"/>
            </w:tcMar>
            <w:vAlign w:val="center"/>
          </w:tcPr>
          <w:p>
            <w:r>
              <w:rPr>
                <w:rFonts w:ascii="Arial" w:hAnsi="Arial"/>
                <w:sz w:val="18"/>
              </w:rPr>
              <w:t>0:00–1:20</w:t>
            </w:r>
          </w:p>
        </w:tc>
        <w:tc>
          <w:tcPr>
            <w:tcW w:type="dxa" w:w="3360"/>
            <w:tcMar>
              <w:top w:w="90" w:type="dxa"/>
              <w:start w:w="100" w:type="dxa"/>
              <w:bottom w:w="90" w:type="dxa"/>
              <w:end w:w="100" w:type="dxa"/>
            </w:tcMar>
            <w:vAlign w:val="center"/>
          </w:tcPr>
          <w:p>
            <w:r>
              <w:rPr>
                <w:rFonts w:ascii="Arial" w:hAnsi="Arial"/>
                <w:sz w:val="18"/>
              </w:rPr>
              <w:t>Slides 1–2</w:t>
            </w:r>
          </w:p>
        </w:tc>
        <w:tc>
          <w:tcPr>
            <w:tcW w:type="dxa" w:w="3360"/>
            <w:tcMar>
              <w:top w:w="90" w:type="dxa"/>
              <w:start w:w="100" w:type="dxa"/>
              <w:bottom w:w="90" w:type="dxa"/>
              <w:end w:w="100" w:type="dxa"/>
            </w:tcMar>
            <w:vAlign w:val="center"/>
          </w:tcPr>
          <w:p>
            <w:r>
              <w:rPr>
                <w:rFonts w:ascii="Arial" w:hAnsi="Arial"/>
                <w:sz w:val="18"/>
              </w:rPr>
              <w:t>Introduce the project, problem, and objectives; connect to Part 1.</w:t>
            </w:r>
          </w:p>
        </w:tc>
      </w:tr>
      <w:tr>
        <w:tc>
          <w:tcPr>
            <w:tcW w:type="dxa" w:w="3360"/>
            <w:tcMar>
              <w:top w:w="90" w:type="dxa"/>
              <w:start w:w="100" w:type="dxa"/>
              <w:bottom w:w="90" w:type="dxa"/>
              <w:end w:w="100" w:type="dxa"/>
            </w:tcMar>
            <w:vAlign w:val="center"/>
          </w:tcPr>
          <w:p>
            <w:r>
              <w:rPr>
                <w:rFonts w:ascii="Arial" w:hAnsi="Arial"/>
                <w:sz w:val="18"/>
              </w:rPr>
              <w:t>1:20–4:00</w:t>
            </w:r>
          </w:p>
        </w:tc>
        <w:tc>
          <w:tcPr>
            <w:tcW w:type="dxa" w:w="3360"/>
            <w:tcMar>
              <w:top w:w="90" w:type="dxa"/>
              <w:start w:w="100" w:type="dxa"/>
              <w:bottom w:w="90" w:type="dxa"/>
              <w:end w:w="100" w:type="dxa"/>
            </w:tcMar>
            <w:vAlign w:val="center"/>
          </w:tcPr>
          <w:p>
            <w:r>
              <w:rPr>
                <w:rFonts w:ascii="Arial" w:hAnsi="Arial"/>
                <w:sz w:val="18"/>
              </w:rPr>
              <w:t>Slides 3–5</w:t>
            </w:r>
          </w:p>
        </w:tc>
        <w:tc>
          <w:tcPr>
            <w:tcW w:type="dxa" w:w="3360"/>
            <w:tcMar>
              <w:top w:w="90" w:type="dxa"/>
              <w:start w:w="100" w:type="dxa"/>
              <w:bottom w:w="90" w:type="dxa"/>
              <w:end w:w="100" w:type="dxa"/>
            </w:tcMar>
            <w:vAlign w:val="center"/>
          </w:tcPr>
          <w:p>
            <w:r>
              <w:rPr>
                <w:rFonts w:ascii="Arial" w:hAnsi="Arial"/>
                <w:sz w:val="18"/>
              </w:rPr>
              <w:t>Background, environment, and state/action/reward design (including the relative-target decision).</w:t>
            </w:r>
          </w:p>
        </w:tc>
      </w:tr>
      <w:tr>
        <w:tc>
          <w:tcPr>
            <w:tcW w:type="dxa" w:w="3360"/>
            <w:tcMar>
              <w:top w:w="90" w:type="dxa"/>
              <w:start w:w="100" w:type="dxa"/>
              <w:bottom w:w="90" w:type="dxa"/>
              <w:end w:w="100" w:type="dxa"/>
            </w:tcMar>
            <w:vAlign w:val="center"/>
          </w:tcPr>
          <w:p>
            <w:r>
              <w:rPr>
                <w:rFonts w:ascii="Arial" w:hAnsi="Arial"/>
                <w:sz w:val="18"/>
              </w:rPr>
              <w:t>4:00–7:10</w:t>
            </w:r>
          </w:p>
        </w:tc>
        <w:tc>
          <w:tcPr>
            <w:tcW w:type="dxa" w:w="3360"/>
            <w:tcMar>
              <w:top w:w="90" w:type="dxa"/>
              <w:start w:w="100" w:type="dxa"/>
              <w:bottom w:w="90" w:type="dxa"/>
              <w:end w:w="100" w:type="dxa"/>
            </w:tcMar>
            <w:vAlign w:val="center"/>
          </w:tcPr>
          <w:p>
            <w:r>
              <w:rPr>
                <w:rFonts w:ascii="Arial" w:hAnsi="Arial"/>
                <w:sz w:val="18"/>
              </w:rPr>
              <w:t>Slides 6–9</w:t>
            </w:r>
          </w:p>
        </w:tc>
        <w:tc>
          <w:tcPr>
            <w:tcW w:type="dxa" w:w="3360"/>
            <w:tcMar>
              <w:top w:w="90" w:type="dxa"/>
              <w:start w:w="100" w:type="dxa"/>
              <w:bottom w:w="90" w:type="dxa"/>
              <w:end w:w="100" w:type="dxa"/>
            </w:tcMar>
            <w:vAlign w:val="center"/>
          </w:tcPr>
          <w:p>
            <w:r>
              <w:rPr>
                <w:rFonts w:ascii="Arial" w:hAnsi="Arial"/>
                <w:sz w:val="18"/>
              </w:rPr>
              <w:t>PPO methodology, architecture, configuration, and what changed from Part 1 and why.</w:t>
            </w:r>
          </w:p>
        </w:tc>
      </w:tr>
      <w:tr>
        <w:tc>
          <w:tcPr>
            <w:tcW w:type="dxa" w:w="3360"/>
            <w:tcMar>
              <w:top w:w="90" w:type="dxa"/>
              <w:start w:w="100" w:type="dxa"/>
              <w:bottom w:w="90" w:type="dxa"/>
              <w:end w:w="100" w:type="dxa"/>
            </w:tcMar>
            <w:vAlign w:val="center"/>
          </w:tcPr>
          <w:p>
            <w:r>
              <w:rPr>
                <w:rFonts w:ascii="Arial" w:hAnsi="Arial"/>
                <w:sz w:val="18"/>
              </w:rPr>
              <w:t>7:10–9:40</w:t>
            </w:r>
          </w:p>
        </w:tc>
        <w:tc>
          <w:tcPr>
            <w:tcW w:type="dxa" w:w="3360"/>
            <w:tcMar>
              <w:top w:w="90" w:type="dxa"/>
              <w:start w:w="100" w:type="dxa"/>
              <w:bottom w:w="90" w:type="dxa"/>
              <w:end w:w="100" w:type="dxa"/>
            </w:tcMar>
            <w:vAlign w:val="center"/>
          </w:tcPr>
          <w:p>
            <w:r>
              <w:rPr>
                <w:rFonts w:ascii="Arial" w:hAnsi="Arial"/>
                <w:sz w:val="18"/>
              </w:rPr>
              <w:t>Slides 10–12</w:t>
            </w:r>
          </w:p>
        </w:tc>
        <w:tc>
          <w:tcPr>
            <w:tcW w:type="dxa" w:w="3360"/>
            <w:tcMar>
              <w:top w:w="90" w:type="dxa"/>
              <w:start w:w="100" w:type="dxa"/>
              <w:bottom w:w="90" w:type="dxa"/>
              <w:end w:w="100" w:type="dxa"/>
            </w:tcMar>
            <w:vAlign w:val="center"/>
          </w:tcPr>
          <w:p>
            <w:r>
              <w:rPr>
                <w:rFonts w:ascii="Arial" w:hAnsi="Arial"/>
                <w:sz w:val="18"/>
              </w:rPr>
              <w:t>Reward results, training diagnostics, held-out evaluation, and the clipping/GAE ablation.</w:t>
            </w:r>
          </w:p>
        </w:tc>
      </w:tr>
      <w:tr>
        <w:tc>
          <w:tcPr>
            <w:tcW w:type="dxa" w:w="3360"/>
            <w:tcMar>
              <w:top w:w="90" w:type="dxa"/>
              <w:start w:w="100" w:type="dxa"/>
              <w:bottom w:w="90" w:type="dxa"/>
              <w:end w:w="100" w:type="dxa"/>
            </w:tcMar>
            <w:vAlign w:val="center"/>
          </w:tcPr>
          <w:p>
            <w:r>
              <w:rPr>
                <w:rFonts w:ascii="Arial" w:hAnsi="Arial"/>
                <w:sz w:val="18"/>
              </w:rPr>
              <w:t>9:40–10:50</w:t>
            </w:r>
          </w:p>
        </w:tc>
        <w:tc>
          <w:tcPr>
            <w:tcW w:type="dxa" w:w="3360"/>
            <w:tcMar>
              <w:top w:w="90" w:type="dxa"/>
              <w:start w:w="100" w:type="dxa"/>
              <w:bottom w:w="90" w:type="dxa"/>
              <w:end w:w="100" w:type="dxa"/>
            </w:tcMar>
            <w:vAlign w:val="center"/>
          </w:tcPr>
          <w:p>
            <w:r>
              <w:rPr>
                <w:rFonts w:ascii="Arial" w:hAnsi="Arial"/>
                <w:sz w:val="18"/>
              </w:rPr>
              <w:t>Slide 13</w:t>
            </w:r>
          </w:p>
        </w:tc>
        <w:tc>
          <w:tcPr>
            <w:tcW w:type="dxa" w:w="3360"/>
            <w:tcMar>
              <w:top w:w="90" w:type="dxa"/>
              <w:start w:w="100" w:type="dxa"/>
              <w:bottom w:w="90" w:type="dxa"/>
              <w:end w:w="100" w:type="dxa"/>
            </w:tcMar>
            <w:vAlign w:val="center"/>
          </w:tcPr>
          <w:p>
            <w:r>
              <w:rPr>
                <w:rFonts w:ascii="Arial" w:hAnsi="Arial"/>
                <w:sz w:val="18"/>
              </w:rPr>
              <w:t>Play the four-episode demonstration and explain the learned behavior.</w:t>
            </w:r>
          </w:p>
        </w:tc>
      </w:tr>
      <w:tr>
        <w:tc>
          <w:tcPr>
            <w:tcW w:type="dxa" w:w="3360"/>
            <w:tcMar>
              <w:top w:w="90" w:type="dxa"/>
              <w:start w:w="100" w:type="dxa"/>
              <w:bottom w:w="90" w:type="dxa"/>
              <w:end w:w="100" w:type="dxa"/>
            </w:tcMar>
            <w:vAlign w:val="center"/>
          </w:tcPr>
          <w:p>
            <w:r>
              <w:rPr>
                <w:rFonts w:ascii="Arial" w:hAnsi="Arial"/>
                <w:sz w:val="18"/>
              </w:rPr>
              <w:t>10:50–12:40</w:t>
            </w:r>
          </w:p>
        </w:tc>
        <w:tc>
          <w:tcPr>
            <w:tcW w:type="dxa" w:w="3360"/>
            <w:tcMar>
              <w:top w:w="90" w:type="dxa"/>
              <w:start w:w="100" w:type="dxa"/>
              <w:bottom w:w="90" w:type="dxa"/>
              <w:end w:w="100" w:type="dxa"/>
            </w:tcMar>
            <w:vAlign w:val="center"/>
          </w:tcPr>
          <w:p>
            <w:r>
              <w:rPr>
                <w:rFonts w:ascii="Arial" w:hAnsi="Arial"/>
                <w:sz w:val="18"/>
              </w:rPr>
              <w:t>Slides 14–15</w:t>
            </w:r>
          </w:p>
        </w:tc>
        <w:tc>
          <w:tcPr>
            <w:tcW w:type="dxa" w:w="3360"/>
            <w:tcMar>
              <w:top w:w="90" w:type="dxa"/>
              <w:start w:w="100" w:type="dxa"/>
              <w:bottom w:w="90" w:type="dxa"/>
              <w:end w:w="100" w:type="dxa"/>
            </w:tcMar>
            <w:vAlign w:val="center"/>
          </w:tcPr>
          <w:p>
            <w:r>
              <w:rPr>
                <w:rFonts w:ascii="Arial" w:hAnsi="Arial"/>
                <w:sz w:val="18"/>
              </w:rPr>
              <w:t>Strengths, limitations, safety, and practical deployment concerns.</w:t>
            </w:r>
          </w:p>
        </w:tc>
      </w:tr>
      <w:tr>
        <w:tc>
          <w:tcPr>
            <w:tcW w:type="dxa" w:w="3360"/>
            <w:tcMar>
              <w:top w:w="90" w:type="dxa"/>
              <w:start w:w="100" w:type="dxa"/>
              <w:bottom w:w="90" w:type="dxa"/>
              <w:end w:w="100" w:type="dxa"/>
            </w:tcMar>
            <w:vAlign w:val="center"/>
          </w:tcPr>
          <w:p>
            <w:r>
              <w:rPr>
                <w:rFonts w:ascii="Arial" w:hAnsi="Arial"/>
                <w:sz w:val="18"/>
              </w:rPr>
              <w:t>12:40–14:20</w:t>
            </w:r>
          </w:p>
        </w:tc>
        <w:tc>
          <w:tcPr>
            <w:tcW w:type="dxa" w:w="3360"/>
            <w:tcMar>
              <w:top w:w="90" w:type="dxa"/>
              <w:start w:w="100" w:type="dxa"/>
              <w:bottom w:w="90" w:type="dxa"/>
              <w:end w:w="100" w:type="dxa"/>
            </w:tcMar>
            <w:vAlign w:val="center"/>
          </w:tcPr>
          <w:p>
            <w:r>
              <w:rPr>
                <w:rFonts w:ascii="Arial" w:hAnsi="Arial"/>
                <w:sz w:val="18"/>
              </w:rPr>
              <w:t>Slides 16–17</w:t>
            </w:r>
          </w:p>
        </w:tc>
        <w:tc>
          <w:tcPr>
            <w:tcW w:type="dxa" w:w="3360"/>
            <w:tcMar>
              <w:top w:w="90" w:type="dxa"/>
              <w:start w:w="100" w:type="dxa"/>
              <w:bottom w:w="90" w:type="dxa"/>
              <w:end w:w="100" w:type="dxa"/>
            </w:tcMar>
            <w:vAlign w:val="center"/>
          </w:tcPr>
          <w:p>
            <w:r>
              <w:rPr>
                <w:rFonts w:ascii="Arial" w:hAnsi="Arial"/>
                <w:sz w:val="18"/>
              </w:rPr>
              <w:t>Conclusion, future work, references, AI disclosure, and close.</w:t>
            </w:r>
          </w:p>
        </w:tc>
      </w:tr>
    </w:tbl>
    <w:p>
      <w:pPr>
        <w:pStyle w:val="Heading2"/>
      </w:pPr>
      <w:r>
        <w:t>Before You Record</w:t>
      </w:r>
    </w:p>
    <w:p>
      <w:pPr>
        <w:pStyle w:val="ListBullet"/>
      </w:pPr>
      <w:r>
        <w:t>Open the PowerPoint in Slide Show mode and confirm the embedded demo plays on Slide 13. Keep outputs/ppo_robot_joint_demo.mp4 open as a backup.</w:t>
      </w:r>
    </w:p>
    <w:p>
      <w:pPr>
        <w:pStyle w:val="ListBullet"/>
      </w:pPr>
      <w:r>
        <w:t>Use ScreenPal (or an equivalent recorder) with screen + webcam + microphone. Place your webcam tile where it does not cover slide text.</w:t>
      </w:r>
    </w:p>
    <w:p>
      <w:pPr>
        <w:pStyle w:val="ListBullet"/>
      </w:pPr>
      <w:r>
        <w:t>Record at 1080p if available. Use headphones or a quiet room to reduce echo.</w:t>
      </w:r>
    </w:p>
    <w:p>
      <w:pPr>
        <w:pStyle w:val="ListBullet"/>
      </w:pPr>
      <w:r>
        <w:t>Keep your PowerPoint, demo video, and project folder open before recording so you do not search for files during the presentation.</w:t>
      </w:r>
    </w:p>
    <w:p>
      <w:pPr>
        <w:pStyle w:val="ListBullet"/>
      </w:pPr>
      <w:r>
        <w:t>Practice once with a timer. Aim for a natural pace of about 100–120 spoken words per minute with short pauses around charts.</w:t>
      </w:r>
    </w:p>
    <w:p>
      <w:pPr>
        <w:pStyle w:val="Heading2"/>
      </w:pPr>
      <w:r>
        <w:t>Important Accuracy Note</w:t>
      </w:r>
    </w:p>
    <w:p>
      <w:r>
        <w:rPr>
          <w:b/>
        </w:rPr>
        <w:t>Use the actual measured results: 204,800 environment steps and 1,024 episodes; mean return 104.5 for the first 50 episodes and 227.7 for the last 50; last-50 mean final error 0.029 rad; held-out evaluation of 50 episodes with 100% success (0.021 rad mean error) versus 4% for random torque and 2% for zero torque; ablation success of 98.7% (PPO), 52.7% (no clipping), 100% (λ = 1), and 0% (λ = 0). The demo shows the first four held-out episodes (seeds 10000–10003), not hand-picked rollouts.</w:t>
      </w:r>
    </w:p>
    <w:p>
      <w:r>
        <w:br w:type="page"/>
      </w:r>
    </w:p>
    <w:p>
      <w:pPr>
        <w:pStyle w:val="Heading1"/>
        <w:pBdr>
          <w:bottom w:val="single" w:sz="8" w:space="6" w:color="D9E2F3"/>
        </w:pBdr>
      </w:pPr>
      <w:r>
        <w:t>Slide-by-Slide Presenter Script</w:t>
      </w:r>
    </w:p>
    <w:p>
      <w:r>
        <w:t>The narration below is designed as a speaking guide. Small wording changes are fine as long as the technical meaning and reported results remain accurate.</w:t>
      </w:r>
    </w:p>
    <w:p>
      <w:pPr>
        <w:pStyle w:val="Heading2"/>
      </w:pPr>
      <w:r>
        <w:t>Slide 1: PPO for Continuous-Control Robotics</w:t>
      </w:r>
    </w:p>
    <w:p>
      <w:r>
        <w:rPr>
          <w:b/>
          <w:color w:val="1F7A8C"/>
        </w:rPr>
        <w:t>Target time: 30 seconds</w:t>
      </w:r>
    </w:p>
    <w:p>
      <w:pPr>
        <w:pStyle w:val="Cue"/>
      </w:pPr>
      <w:r>
        <w:t>ON-SCREEN / DELIVERY CUE: Show the title slide. Look at the camera for the first sentence, then glance back to the slide.</w:t>
      </w:r>
    </w:p>
    <w:p>
      <w:r>
        <w:rPr>
          <w:b/>
          <w:color w:val="17365D"/>
        </w:rPr>
        <w:t>Suggested narration</w:t>
        <w:br/>
      </w:r>
      <w:r>
        <w:rPr>
          <w:rFonts w:ascii="Arial" w:hAnsi="Arial"/>
          <w:color w:val="1F2937"/>
          <w:sz w:val="20"/>
        </w:rPr>
        <w:t>Hello, my name is Subash Kambala. This presentation is the second part of my reinforcement learning project. I implemented Proximal Policy Optimization, or PPO, for a continuous-control robot-joint reaching task. I will explain the problem, the environment and reward design, the actor-critic implementation, the training results, a short demonstration, and the main limitations and future improvements.</w:t>
      </w:r>
    </w:p>
    <w:p>
      <w:r>
        <w:br w:type="page"/>
      </w:r>
    </w:p>
    <w:p>
      <w:pPr>
        <w:pStyle w:val="Heading2"/>
      </w:pPr>
      <w:r>
        <w:t>Slide 2: Problem and Project Goals</w:t>
      </w:r>
    </w:p>
    <w:p>
      <w:r>
        <w:rPr>
          <w:b/>
          <w:color w:val="1F7A8C"/>
        </w:rPr>
        <w:t>Target time: 50 seconds</w:t>
      </w:r>
    </w:p>
    <w:p>
      <w:pPr>
        <w:pStyle w:val="Cue"/>
      </w:pPr>
      <w:r>
        <w:t>ON-SCREEN / DELIVERY CUE: Point to the observe → act → learn loop, then the three goals. Connect explicitly to the Part 1 objective.</w:t>
      </w:r>
    </w:p>
    <w:p>
      <w:r>
        <w:rPr>
          <w:b/>
          <w:color w:val="17365D"/>
        </w:rPr>
        <w:t>Suggested narration</w:t>
        <w:br/>
      </w:r>
      <w:r>
        <w:rPr>
          <w:rFonts w:ascii="Arial" w:hAnsi="Arial"/>
          <w:color w:val="1F2937"/>
          <w:sz w:val="20"/>
        </w:rPr>
        <w:t>The problem is continuous robotic control. At every time step, the agent must choose a real-valued motor torque, and each torque changes the joint's angle and velocity, so every decision affects the ones that follow. This connects directly to my Part 1 objective: use reinforcement learning to move a rotary joint to a target and hold it there. I set three goals: build a reproducible continuous-control environment, implement PPO with an actor-critic network and Generalized Advantage Estimation, and measure learning rigorously, with held-out evaluation, baselines, diagnostics, an ablation study, and a demonstration.</w:t>
      </w:r>
    </w:p>
    <w:p>
      <w:r>
        <w:br w:type="page"/>
      </w:r>
    </w:p>
    <w:p>
      <w:pPr>
        <w:pStyle w:val="Heading2"/>
      </w:pPr>
      <w:r>
        <w:t>Slide 3: Background and Project Context</w:t>
      </w:r>
    </w:p>
    <w:p>
      <w:r>
        <w:rPr>
          <w:b/>
          <w:color w:val="1F7A8C"/>
        </w:rPr>
        <w:t>Target time: 50 seconds</w:t>
      </w:r>
    </w:p>
    <w:p>
      <w:pPr>
        <w:pStyle w:val="Cue"/>
      </w:pPr>
      <w:r>
        <w:t>ON-SCREEN / DELIVERY CUE: Use the background slide to explain why continuous control is different from a simple discrete-action problem.</w:t>
      </w:r>
    </w:p>
    <w:p>
      <w:r>
        <w:rPr>
          <w:b/>
          <w:color w:val="17365D"/>
        </w:rPr>
        <w:t>Suggested narration</w:t>
        <w:br/>
      </w:r>
      <w:r>
        <w:rPr>
          <w:rFonts w:ascii="Arial" w:hAnsi="Arial"/>
          <w:color w:val="1F2937"/>
          <w:sz w:val="20"/>
        </w:rPr>
        <w:t>Reinforcement learning is useful in robotics because many control behaviors are difficult to specify as fixed rules. The agent can instead learn from repeated interaction with a simulated environment. PPO was selected because it is a policy-gradient method designed to make policy updates more stable by limiting excessively large changes. The original PPO paper also evaluated the method on simulated robotic locomotion. I also used Generalized Advantage Estimation, which combines reward and value information to reduce variance in policy-gradient estimates. These ideas fit a continuous torque-control problem where both stability and smooth learning are important.</w:t>
      </w:r>
    </w:p>
    <w:p>
      <w:r>
        <w:br w:type="page"/>
      </w:r>
    </w:p>
    <w:p>
      <w:pPr>
        <w:pStyle w:val="Heading2"/>
      </w:pPr>
      <w:r>
        <w:t>Slide 4: Continuous Robot-Joint Environment</w:t>
      </w:r>
    </w:p>
    <w:p>
      <w:r>
        <w:rPr>
          <w:b/>
          <w:color w:val="1F7A8C"/>
        </w:rPr>
        <w:t>Target time: 50 seconds</w:t>
      </w:r>
    </w:p>
    <w:p>
      <w:pPr>
        <w:pStyle w:val="Cue"/>
      </w:pPr>
      <w:r>
        <w:t>ON-SCREEN / DELIVERY CUE: Trace the loop visually: target/initial state → action → dynamics → next state/reward.</w:t>
      </w:r>
    </w:p>
    <w:p>
      <w:r>
        <w:rPr>
          <w:b/>
          <w:color w:val="17365D"/>
        </w:rPr>
        <w:t>Suggested narration</w:t>
        <w:br/>
      </w:r>
      <w:r>
        <w:rPr>
          <w:rFonts w:ascii="Arial" w:hAnsi="Arial"/>
          <w:color w:val="1F2937"/>
          <w:sz w:val="20"/>
        </w:rPr>
        <w:t>The completed environment is a lightweight simulation of one rotary robot joint. At the start of every episode, the joint angle, angular velocity, and target angle are randomized. The agent applies torque between minus two and plus two. The joint dynamics include inertia, damping, and a small gravity term, and each episode lasts at most two hundred steps. This environment follows the Gym-style reset and step interface. The main advantage of this design is that it keeps the continuous-control behavior while making the project easy to reproduce without a large external simulator.</w:t>
      </w:r>
    </w:p>
    <w:p>
      <w:r>
        <w:br w:type="page"/>
      </w:r>
    </w:p>
    <w:p>
      <w:pPr>
        <w:pStyle w:val="Heading2"/>
      </w:pPr>
      <w:r>
        <w:t>Slide 5: State, Action, and Reward Design</w:t>
      </w:r>
    </w:p>
    <w:p>
      <w:r>
        <w:rPr>
          <w:b/>
          <w:color w:val="1F7A8C"/>
        </w:rPr>
        <w:t>Target time: 60 seconds</w:t>
      </w:r>
    </w:p>
    <w:p>
      <w:pPr>
        <w:pStyle w:val="Cue"/>
      </w:pPr>
      <w:r>
        <w:t>ON-SCREEN / DELIVERY CUE: Point to the STATE card first. Emphasize that the angle error (target relative to the joint) was a key design decision, then cover action and reward.</w:t>
      </w:r>
    </w:p>
    <w:p>
      <w:r>
        <w:rPr>
          <w:b/>
          <w:color w:val="17365D"/>
        </w:rPr>
        <w:t>Suggested narration</w:t>
        <w:br/>
      </w:r>
      <w:r>
        <w:rPr>
          <w:rFonts w:ascii="Arial" w:hAnsi="Arial"/>
          <w:color w:val="1F2937"/>
          <w:sz w:val="20"/>
        </w:rPr>
        <w:t>The observation has five values: the sine and cosine of the joint angle, the normalized angular velocity, and the sine and cosine of the angle error, which is the difference between the joint and the target. This relative encoding was one of the most important design decisions in the project. In my early version, I gave the target as a raw angle, so the network had to learn wrapped angle subtraction on its own, and it barely beat a random policy. The action is one continuous torque value. The reward is highest near the target, penalizes angle error, velocity, and torque, and adds a bonus for precise, stable reaching, because arriving fast is not the same as stabilizing.</w:t>
      </w:r>
    </w:p>
    <w:p>
      <w:r>
        <w:br w:type="page"/>
      </w:r>
    </w:p>
    <w:p>
      <w:pPr>
        <w:pStyle w:val="Heading2"/>
      </w:pPr>
      <w:r>
        <w:t>Slide 6: PPO Methodology</w:t>
      </w:r>
    </w:p>
    <w:p>
      <w:r>
        <w:rPr>
          <w:b/>
          <w:color w:val="1F7A8C"/>
        </w:rPr>
        <w:t>Target time: 50 seconds</w:t>
      </w:r>
    </w:p>
    <w:p>
      <w:pPr>
        <w:pStyle w:val="Cue"/>
      </w:pPr>
      <w:r>
        <w:t>ON-SCREEN / DELIVERY CUE: Walk through the five steps left to right. Pause on step 2 to explain time-limit bootstrapping, then on the clip-range box.</w:t>
      </w:r>
    </w:p>
    <w:p>
      <w:r>
        <w:rPr>
          <w:b/>
          <w:color w:val="17365D"/>
        </w:rPr>
        <w:t>Suggested narration</w:t>
        <w:br/>
      </w:r>
      <w:r>
        <w:rPr>
          <w:rFonts w:ascii="Arial" w:hAnsi="Arial"/>
          <w:color w:val="1F2937"/>
          <w:sz w:val="20"/>
        </w:rPr>
        <w:t>Training follows the standard PPO cycle. The policy collects a rollout of 512 steps, storing observations, actions, rewards, log probabilities, and value estimates. Generalized Advantage Estimation then combines temporal-difference residuals into advantages. One detail matters here: episodes end only because of a 200-step time limit, not because the task failed, so I bootstrap the value of the final state instead of treating it as zero, as Pardo and colleagues recommend. I normalize the advantages, and the PPO update clips the probability ratio to plus or minus zero point two, which keeps each policy change small.</w:t>
      </w:r>
    </w:p>
    <w:p>
      <w:r>
        <w:br w:type="page"/>
      </w:r>
    </w:p>
    <w:p>
      <w:pPr>
        <w:pStyle w:val="Heading2"/>
      </w:pPr>
      <w:r>
        <w:t>Slide 7: Actor-Critic Architecture</w:t>
      </w:r>
    </w:p>
    <w:p>
      <w:r>
        <w:rPr>
          <w:b/>
          <w:color w:val="1F7A8C"/>
        </w:rPr>
        <w:t>Target time: 35 seconds</w:t>
      </w:r>
    </w:p>
    <w:p>
      <w:pPr>
        <w:pStyle w:val="Cue"/>
      </w:pPr>
      <w:r>
        <w:t>ON-SCREEN / DELIVERY CUE: Point first to the actor, then the critic. Emphasize that the actor selects torque while the critic estimates expected return.</w:t>
      </w:r>
    </w:p>
    <w:p>
      <w:r>
        <w:rPr>
          <w:b/>
          <w:color w:val="17365D"/>
        </w:rPr>
        <w:t>Suggested narration</w:t>
        <w:br/>
      </w:r>
      <w:r>
        <w:rPr>
          <w:rFonts w:ascii="Arial" w:hAnsi="Arial"/>
          <w:color w:val="1F2937"/>
          <w:sz w:val="20"/>
        </w:rPr>
        <w:t>The model uses separate actor and critic networks in PyTorch. Both take the same five-dimensional state through two hidden layers of sixty-four tanh units. The actor outputs the mean of a Gaussian distribution, and a learnable log standard deviation controls exploration. During training, actions are sampled and then clipped to the torque range. The critic outputs a single value estimate, which serves as the baseline for computing advantages.</w:t>
      </w:r>
    </w:p>
    <w:p>
      <w:r>
        <w:br w:type="page"/>
      </w:r>
    </w:p>
    <w:p>
      <w:pPr>
        <w:pStyle w:val="Heading2"/>
      </w:pPr>
      <w:r>
        <w:t>Slide 8: Implementation and Training Configuration</w:t>
      </w:r>
    </w:p>
    <w:p>
      <w:r>
        <w:rPr>
          <w:b/>
          <w:color w:val="1F7A8C"/>
        </w:rPr>
        <w:t>Target time: 40 seconds</w:t>
      </w:r>
    </w:p>
    <w:p>
      <w:pPr>
        <w:pStyle w:val="Cue"/>
      </w:pPr>
      <w:r>
        <w:t>ON-SCREEN / DELIVERY CUE: Keep this slide concise. Highlight 204,800 steps, the learning rate, gamma, lambda, and the clip range.</w:t>
      </w:r>
    </w:p>
    <w:p>
      <w:r>
        <w:rPr>
          <w:b/>
          <w:color w:val="17365D"/>
        </w:rPr>
        <w:t>Suggested narration</w:t>
        <w:br/>
      </w:r>
      <w:r>
        <w:rPr>
          <w:rFonts w:ascii="Arial" w:hAnsi="Arial"/>
          <w:color w:val="1F2937"/>
          <w:sz w:val="20"/>
        </w:rPr>
        <w:t>The project uses Python, PyTorch, NumPy, Matplotlib, and the Gymnasium interface. The final run trained for 204,800 environment steps, which is exactly 400 updates of 512 steps. The learning rate was three times ten to the minus four, gamma was 0.99, and GAE lambda was 0.95. Each update ran five epochs of 64-sample mini-batches, with gradient clipping at 0.5. I set the entropy coefficient to zero, because the learnable standard deviation already provided enough exploration.</w:t>
      </w:r>
    </w:p>
    <w:p>
      <w:r>
        <w:br w:type="page"/>
      </w:r>
    </w:p>
    <w:p>
      <w:pPr>
        <w:pStyle w:val="Heading2"/>
      </w:pPr>
      <w:r>
        <w:t>Slide 9: How the Project Evolved</w:t>
      </w:r>
    </w:p>
    <w:p>
      <w:r>
        <w:rPr>
          <w:b/>
          <w:color w:val="1F7A8C"/>
        </w:rPr>
        <w:t>Target time: 65 seconds</w:t>
      </w:r>
    </w:p>
    <w:p>
      <w:pPr>
        <w:pStyle w:val="Cue"/>
      </w:pPr>
      <w:r>
        <w:t>ON-SCREEN / DELIVERY CUE: Go left (the fixes already reported in Part 1) then right (what Part 2 adds). End on the yellow 'Why' box. This slide answers the requirement to explain changes and why they were necessary.</w:t>
      </w:r>
    </w:p>
    <w:p>
      <w:r>
        <w:rPr>
          <w:b/>
          <w:color w:val="17365D"/>
        </w:rPr>
        <w:t>Suggested narration</w:t>
        <w:br/>
      </w:r>
      <w:r>
        <w:rPr>
          <w:rFonts w:ascii="Arial" w:hAnsi="Arial"/>
          <w:color w:val="1F2937"/>
          <w:sz w:val="20"/>
        </w:rPr>
        <w:t>This slide explains how the project evolved. My early version trained for only twenty thousand steps and improved from about 120 to 129, which a t-test showed was not statistically significant. Diagnosing that result led to the fixes on the left, which I made and reported in Part 1: expressing the target relative to the joint, bootstrapping episodes at the time limit, removing a misleading 32-step final batch, and training ten times longer with held-out evaluation. For Part 2, the method and results stayed the same as in my Part 1 report. What Part 2 adds is a reproducible demonstration on held-out episodes, a documented code repository, and this recorded walkthrough, so the results can be verified and seen, not just read.</w:t>
      </w:r>
    </w:p>
    <w:p>
      <w:r>
        <w:br w:type="page"/>
      </w:r>
    </w:p>
    <w:p>
      <w:pPr>
        <w:pStyle w:val="Heading2"/>
      </w:pPr>
      <w:r>
        <w:t>Slide 10: Training Results: Reward</w:t>
      </w:r>
    </w:p>
    <w:p>
      <w:r>
        <w:rPr>
          <w:b/>
          <w:color w:val="1F7A8C"/>
        </w:rPr>
        <w:t>Target time: 45 seconds</w:t>
      </w:r>
    </w:p>
    <w:p>
      <w:pPr>
        <w:pStyle w:val="Cue"/>
      </w:pPr>
      <w:r>
        <w:t>ON-SCREEN / DELIVERY CUE: Use the reward graph. Point out the pale episode returns versus the orange moving average, then the three metric cards.</w:t>
      </w:r>
    </w:p>
    <w:p>
      <w:r>
        <w:rPr>
          <w:b/>
          <w:color w:val="17365D"/>
        </w:rPr>
        <w:t>Suggested narration</w:t>
        <w:br/>
      </w:r>
      <w:r>
        <w:rPr>
          <w:rFonts w:ascii="Arial" w:hAnsi="Arial"/>
          <w:color w:val="1F2937"/>
          <w:sz w:val="20"/>
        </w:rPr>
        <w:t>This curve shows return across 1,024 training episodes. The pale line is each episode, which varies because targets and starting angles are random, and the orange line is the 50-episode average. Return rose quickly over the first 200 episodes, improved more slowly afterward, and plateaued around episode 800. Mean return grew from 104.5 in the first 50 episodes to 227.7 in the last 50, and the final angle error dropped from about 1.54 radians to 0.029 radians. These are the same verified results reported in Part 1, and they show the clear convergence that my early version lacked.</w:t>
      </w:r>
    </w:p>
    <w:p>
      <w:r>
        <w:br w:type="page"/>
      </w:r>
    </w:p>
    <w:p>
      <w:pPr>
        <w:pStyle w:val="Heading2"/>
      </w:pPr>
      <w:r>
        <w:t>Slide 11: Diagnostics and Interpretation</w:t>
      </w:r>
    </w:p>
    <w:p>
      <w:r>
        <w:rPr>
          <w:b/>
          <w:color w:val="1F7A8C"/>
        </w:rPr>
        <w:t>Target time: 50 seconds</w:t>
      </w:r>
    </w:p>
    <w:p>
      <w:pPr>
        <w:pStyle w:val="Cue"/>
      </w:pPr>
      <w:r>
        <w:t>ON-SCREEN / DELIVERY CUE: Point to the value-loss panel, then entropy, then clip fraction and KL. Connect each to its card on the right.</w:t>
      </w:r>
    </w:p>
    <w:p>
      <w:r>
        <w:rPr>
          <w:b/>
          <w:color w:val="17365D"/>
        </w:rPr>
        <w:t>Suggested narration</w:t>
        <w:br/>
      </w:r>
      <w:r>
        <w:rPr>
          <w:rFonts w:ascii="Arial" w:hAnsi="Arial"/>
          <w:color w:val="1F2937"/>
          <w:sz w:val="20"/>
        </w:rPr>
        <w:t>The diagnostics confirm that training was stable. Value loss fell from about fifty to 0.06, so the critic learned accurate value estimates. The spike from my early version is gone, because it was caused by a 32-step final batch. Entropy decreased steadily from 0.92 to 0.61 as the policy became more confident. The approximate KL divergence stayed below 0.03 on every update, and the clip fraction stayed mostly between two and fifteen percent. That means clipping was active on a small share of samples, keeping updates bounded without stopping learning.</w:t>
      </w:r>
    </w:p>
    <w:p>
      <w:r>
        <w:br w:type="page"/>
      </w:r>
    </w:p>
    <w:p>
      <w:pPr>
        <w:pStyle w:val="Heading2"/>
      </w:pPr>
      <w:r>
        <w:t>Slide 12: Evaluation and Ablation</w:t>
      </w:r>
    </w:p>
    <w:p>
      <w:r>
        <w:rPr>
          <w:b/>
          <w:color w:val="1F7A8C"/>
        </w:rPr>
        <w:t>Target time: 55 seconds</w:t>
      </w:r>
    </w:p>
    <w:p>
      <w:pPr>
        <w:pStyle w:val="Cue"/>
      </w:pPr>
      <w:r>
        <w:t>ON-SCREEN / DELIVERY CUE: Start with the three cards (held-out success vs. baselines), then trace the orange no-clipping curve's collapse and the red lambda-0 curve in the chart.</w:t>
      </w:r>
    </w:p>
    <w:p>
      <w:r>
        <w:rPr>
          <w:b/>
          <w:color w:val="17365D"/>
        </w:rPr>
        <w:t>Suggested narration</w:t>
        <w:br/>
      </w:r>
      <w:r>
        <w:rPr>
          <w:rFonts w:ascii="Arial" w:hAnsi="Arial"/>
          <w:color w:val="1F2937"/>
          <w:sz w:val="20"/>
        </w:rPr>
        <w:t>To test performance properly, I evaluated the deterministic policy on fifty held-out episodes with seeds never used in training. PPO reached the target in all fifty, compared with four percent for random torque and two percent for applying no torque. The ablation, run with three seeds per variant, shows how PPO's components contribute. Removing clipping made updates about thirty times larger, one seed collapsed early, and success fell to about fifty-three percent. For GAE, lambda equal to zero relied on the early, inaccurate critic and never learned reliable reaching, while lambda 0.95 gave the best combination of return and stability.</w:t>
      </w:r>
    </w:p>
    <w:p>
      <w:r>
        <w:br w:type="page"/>
      </w:r>
    </w:p>
    <w:p>
      <w:pPr>
        <w:pStyle w:val="Heading2"/>
      </w:pPr>
      <w:r>
        <w:t>Slide 13: Demonstration of the Learned Policy</w:t>
      </w:r>
    </w:p>
    <w:p>
      <w:r>
        <w:rPr>
          <w:b/>
          <w:color w:val="1F7A8C"/>
        </w:rPr>
        <w:t>Target time: 70 seconds</w:t>
      </w:r>
    </w:p>
    <w:p>
      <w:pPr>
        <w:pStyle w:val="Cue"/>
      </w:pPr>
      <w:r>
        <w:t>ON-SCREEN / DELIVERY CUE: PLAY THE DEMO (23 seconds). Narrate over it, especially episode 2, which starts about 2.4 rad away. After the clip, mention the small steady-state offset as an honest limitation.</w:t>
      </w:r>
    </w:p>
    <w:p>
      <w:r>
        <w:rPr>
          <w:b/>
          <w:color w:val="17365D"/>
        </w:rPr>
        <w:t>Suggested narration</w:t>
        <w:br/>
      </w:r>
      <w:r>
        <w:rPr>
          <w:rFonts w:ascii="Arial" w:hAnsi="Arial"/>
          <w:color w:val="1F2937"/>
          <w:sz w:val="20"/>
        </w:rPr>
        <w:t>Here is the demonstration. I load the saved final model and use the actor's mean action, with no sampling. These are the first four held-out evaluation episodes, so they are not hand-picked. The orange marker is the target, and the teal bar is the joint. Watch episode two: the joint starts about 2.4 radians away, more than 135 degrees. The policy applies maximum torque, brakes before the target, and settles within about fifty steps, while the plots show the error falling below the success line. All four episodes finish within 0.031 radians. One limitation is visible: a small steady-state offset of about 0.02 radians, because the policy holds a constant torque against gravity.</w:t>
      </w:r>
    </w:p>
    <w:p>
      <w:r>
        <w:rPr>
          <w:b/>
          <w:color w:val="1F7A8C"/>
        </w:rPr>
        <w:t>Demo file: outputs/ppo_robot_joint_demo.mp4 (23 seconds), regenerated with make_demo_video.py</w:t>
      </w:r>
    </w:p>
    <w:p>
      <w:r>
        <w:br w:type="page"/>
      </w:r>
    </w:p>
    <w:p>
      <w:pPr>
        <w:pStyle w:val="Heading2"/>
      </w:pPr>
      <w:r>
        <w:t>Slide 14: Strengths and Limitations</w:t>
      </w:r>
    </w:p>
    <w:p>
      <w:r>
        <w:rPr>
          <w:b/>
          <w:color w:val="1F7A8C"/>
        </w:rPr>
        <w:t>Target time: 60 seconds</w:t>
      </w:r>
    </w:p>
    <w:p>
      <w:pPr>
        <w:pStyle w:val="Cue"/>
      </w:pPr>
      <w:r>
        <w:t>ON-SCREEN / DELIVERY CUE: Move left to right through strengths and limitations. Keep the limitations specific to this experiment.</w:t>
      </w:r>
    </w:p>
    <w:p>
      <w:r>
        <w:rPr>
          <w:b/>
          <w:color w:val="17365D"/>
        </w:rPr>
        <w:t>Suggested narration</w:t>
        <w:br/>
      </w:r>
      <w:r>
        <w:rPr>
          <w:rFonts w:ascii="Arial" w:hAnsi="Arial"/>
          <w:color w:val="1F2937"/>
          <w:sz w:val="20"/>
        </w:rPr>
        <w:t>The main strengths are a complete PPO pipeline with diagnostics, one hundred percent held-out success against a four percent random baseline, an ablation that isolates clipping and GAE, and reproducibility through fixed seeds, a saved model, and a demo script anyone can rerun. The limitations matter just as much: the physics are a simplified single joint, there is a small steady-state offset, the main run uses one seed, there is no SAC or DDPG comparison, and I did not test sensor noise or disturbances. So the project validates PPO for this task, but it does not show that PPO is the best algorithm or that it is ready for hardware.</w:t>
      </w:r>
    </w:p>
    <w:p>
      <w:r>
        <w:br w:type="page"/>
      </w:r>
    </w:p>
    <w:p>
      <w:pPr>
        <w:pStyle w:val="Heading2"/>
      </w:pPr>
      <w:r>
        <w:t>Slide 15: Ethical and Practical Considerations</w:t>
      </w:r>
    </w:p>
    <w:p>
      <w:r>
        <w:rPr>
          <w:b/>
          <w:color w:val="1F7A8C"/>
        </w:rPr>
        <w:t>Target time: 50 seconds</w:t>
      </w:r>
    </w:p>
    <w:p>
      <w:pPr>
        <w:pStyle w:val="Cue"/>
      </w:pPr>
      <w:r>
        <w:t>ON-SCREEN / DELIVERY CUE: Connect simulation safety to real robotics. Mention human oversight, action bounds, testing, and sim-to-real validation.</w:t>
      </w:r>
    </w:p>
    <w:p>
      <w:r>
        <w:rPr>
          <w:b/>
          <w:color w:val="17365D"/>
        </w:rPr>
        <w:t>Suggested narration</w:t>
        <w:br/>
      </w:r>
      <w:r>
        <w:rPr>
          <w:rFonts w:ascii="Arial" w:hAnsi="Arial"/>
          <w:color w:val="1F2937"/>
          <w:sz w:val="20"/>
        </w:rPr>
        <w:t>Reinforcement learning for physical robots raises safety and accountability concerns. A policy that behaves acceptably in simulation can fail when sensors, friction, loads, or timing differ in the real world. For that reason, a learned controller should not be transferred directly to safety-critical hardware without constraints, staged testing, emergency-stop mechanisms, and human oversight. Reward design also matters because an agent can optimize the numeric objective in an unintended way. In a real deployment, safety limits should have priority over reward maximization, and evaluation should include failure cases rather than only successful trajectories.</w:t>
      </w:r>
    </w:p>
    <w:p>
      <w:r>
        <w:br w:type="page"/>
      </w:r>
    </w:p>
    <w:p>
      <w:pPr>
        <w:pStyle w:val="Heading2"/>
      </w:pPr>
      <w:r>
        <w:t>Slide 16: Conclusion and Future Work</w:t>
      </w:r>
    </w:p>
    <w:p>
      <w:r>
        <w:rPr>
          <w:b/>
          <w:color w:val="1F7A8C"/>
        </w:rPr>
        <w:t>Target time: 55 seconds</w:t>
      </w:r>
    </w:p>
    <w:p>
      <w:pPr>
        <w:pStyle w:val="Cue"/>
      </w:pPr>
      <w:r>
        <w:t>ON-SCREEN / DELIVERY CUE: Summarize the four findings, then the next steps. Emphasize the main lesson about state representation.</w:t>
      </w:r>
    </w:p>
    <w:p>
      <w:r>
        <w:rPr>
          <w:b/>
          <w:color w:val="17365D"/>
        </w:rPr>
        <w:t>Suggested narration</w:t>
        <w:br/>
      </w:r>
      <w:r>
        <w:rPr>
          <w:rFonts w:ascii="Arial" w:hAnsi="Arial"/>
          <w:color w:val="1F2937"/>
          <w:sz w:val="20"/>
        </w:rPr>
        <w:t>In conclusion, PPO learned accurate and stable reaching, with 0.021 radians of final error and one hundred percent success on held-out episodes. My biggest lesson was that state representation mattered more than any hyperparameter: the same algorithm went from near-random to reliable once the target was expressed relative to the joint. The ablation confirmed that clipping and GAE both contributed to stability, and fixing the truncation and batch issues made the diagnostics trustworthy. Next, I would run multiple seeds with confidence intervals, test noise and disturbances, compare PPO with SAC or DDPG, and move to multi-joint arms in MuJoCo or PyBullet.</w:t>
      </w:r>
    </w:p>
    <w:p>
      <w:r>
        <w:br w:type="page"/>
      </w:r>
    </w:p>
    <w:p>
      <w:pPr>
        <w:pStyle w:val="Heading2"/>
      </w:pPr>
      <w:r>
        <w:t>Slide 17: References and AI Use Disclosure</w:t>
      </w:r>
    </w:p>
    <w:p>
      <w:r>
        <w:rPr>
          <w:b/>
          <w:color w:val="1F7A8C"/>
        </w:rPr>
        <w:t>Target time: 45 seconds</w:t>
      </w:r>
    </w:p>
    <w:p>
      <w:pPr>
        <w:pStyle w:val="Cue"/>
      </w:pPr>
      <w:r>
        <w:t>ON-SCREEN / DELIVERY CUE: Do not read references line by line. Name the main sources, state the AI disclosure, and close with “Thank you.”</w:t>
      </w:r>
    </w:p>
    <w:p>
      <w:r>
        <w:rPr>
          <w:b/>
          <w:color w:val="17365D"/>
        </w:rPr>
        <w:t>Suggested narration</w:t>
        <w:br/>
      </w:r>
      <w:r>
        <w:rPr>
          <w:rFonts w:ascii="Arial" w:hAnsi="Arial"/>
          <w:color w:val="1F2937"/>
          <w:sz w:val="20"/>
        </w:rPr>
        <w:t>My main references are the PPO and GAE papers by Schulman and colleagues, the robotics survey by Kober, Bagnell, and Peters, and Pardo and colleagues on time limits. For AI disclosure, I used ChatGPT to help organize the project and review concepts, and Claude to review my code and results, which helped identify the issues I fixed, and to help build the evaluation, ablation, and demo scripts and update these slides. I reviewed all of the code, reran the training, and verified every number in this presentation. Thank you.</w:t>
      </w:r>
    </w:p>
    <w:p>
      <w:r>
        <w:br w:type="page"/>
      </w:r>
    </w:p>
    <w:p>
      <w:pPr>
        <w:pStyle w:val="Heading1"/>
        <w:pBdr>
          <w:bottom w:val="single" w:sz="8" w:space="6" w:color="D9E2F3"/>
        </w:pBdr>
      </w:pPr>
      <w:r>
        <w:t>Final Recording and Submission Checklist</w:t>
      </w:r>
    </w:p>
    <w:p>
      <w:pPr>
        <w:pStyle w:val="ListBullet"/>
      </w:pPr>
      <w:r>
        <w:t>Video duration is between 13 and 15 minutes.</w:t>
      </w:r>
    </w:p>
    <w:p>
      <w:pPr>
        <w:pStyle w:val="ListBullet"/>
      </w:pPr>
      <w:r>
        <w:t>Your face remains visible throughout the presentation.</w:t>
      </w:r>
    </w:p>
    <w:p>
      <w:pPr>
        <w:pStyle w:val="ListBullet"/>
      </w:pPr>
      <w:r>
        <w:t>Your voice is clear and the slides are readable.</w:t>
      </w:r>
    </w:p>
    <w:p>
      <w:pPr>
        <w:pStyle w:val="ListBullet"/>
      </w:pPr>
      <w:r>
        <w:t>The demonstration is visible and supports your explanation of the learned behavior.</w:t>
      </w:r>
    </w:p>
    <w:p>
      <w:pPr>
        <w:pStyle w:val="ListBullet"/>
      </w:pPr>
      <w:r>
        <w:t>You report the measured results accurately: 100% held-out success, the baseline comparison, and the ablation, plus the steady-state offset limitation.</w:t>
      </w:r>
    </w:p>
    <w:p>
      <w:pPr>
        <w:pStyle w:val="ListBullet"/>
      </w:pPr>
      <w:r>
        <w:t>You explain how the project evolved: the early-version fixes reported in Part 1, and what Part 2 adds (reproducible demo, documented repository, recorded walkthrough).</w:t>
      </w:r>
    </w:p>
    <w:p>
      <w:pPr>
        <w:pStyle w:val="ListBullet"/>
      </w:pPr>
      <w:r>
        <w:t>Ethical/practical concerns and future work are included.</w:t>
      </w:r>
    </w:p>
    <w:p>
      <w:pPr>
        <w:pStyle w:val="ListBullet"/>
      </w:pPr>
      <w:r>
        <w:t>The final slide includes references and the AI use disclosure.</w:t>
      </w:r>
    </w:p>
    <w:p>
      <w:pPr>
        <w:pStyle w:val="ListBullet"/>
      </w:pPr>
      <w:r>
        <w:t>Submit the recorded video, the PPTX slide deck, and an accessible code repository with README and dependencies.</w:t>
      </w:r>
    </w:p>
    <w:p>
      <w:pPr>
        <w:pStyle w:val="Heading2"/>
      </w:pPr>
      <w:r>
        <w:t>Suggested Submission Package</w:t>
      </w:r>
    </w:p>
    <w:p>
      <w:pPr>
        <w:pStyle w:val="ListBullet"/>
      </w:pPr>
      <w:r>
        <w:t>PhDAI_830_PPO_Robotics_Project_Part2_Subash_Kambala.pptx</w:t>
      </w:r>
    </w:p>
    <w:p>
      <w:pPr>
        <w:pStyle w:val="ListBullet"/>
      </w:pPr>
      <w:r>
        <w:t>Recorded presentation video (13–15 minutes)</w:t>
      </w:r>
    </w:p>
    <w:p>
      <w:pPr>
        <w:pStyle w:val="ListBullet"/>
      </w:pPr>
      <w:r>
        <w:t>Code repository containing ppo_robotics_project.py, make_demo_video.py, README.md, requirements.txt, and the outputs folder (metrics, plots, model, ablation results, demo video)</w:t>
      </w:r>
    </w:p>
    <w:p>
      <w:pPr>
        <w:pStyle w:val="Heading2"/>
      </w:pPr>
      <w:r>
        <w:t>One-Sentence Closing</w:t>
      </w:r>
    </w:p>
    <w:p>
      <w:r>
        <w:rPr>
          <w:i/>
        </w:rPr>
        <w:t>“Overall, this project showed that PPO can learn accurate, stable continuous control once the problem is framed correctly, and that careful diagnosis and evaluation matter as much as the algorithm itself. Thank you.”</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 xml:space="preserve">PhDAI-830 Project Part 2  |  Subash Kambala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
    <w:name w:val="Cue"/>
    <w:pPr>
      <w:spacing w:before="60" w:after="100"/>
      <w:ind w:left="259"/>
    </w:pPr>
    <w:rPr>
      <w:rFonts w:ascii="Arial" w:hAnsi="Arial"/>
      <w:b/>
      <w:color w:val="B779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PhDAI-830 Project Part 2 Video Presenter Guide</dc:title>
  <dc:subject>PPO for Continuous-Control Robotics</dc:subject>
  <dc:creator>Subash Kambala</dc:creator>
  <cp:keywords>PPO, reinforcement learning, robotics, presentation, video script</cp:keywords>
  <dc:description>generated by python-docx</dc:description>
  <cp:lastModifiedBy/>
  <cp:revision>1</cp:revision>
  <dcterms:created xsi:type="dcterms:W3CDTF">2013-12-23T23:15:00Z</dcterms:created>
  <dcterms:modified xsi:type="dcterms:W3CDTF">2013-12-23T23:15:00Z</dcterms:modified>
  <cp:category/>
</cp:coreProperties>
</file>