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288EB4" w14:textId="1C7C04FE" w:rsidR="00552B4A" w:rsidRDefault="00552B4A" w:rsidP="00552B4A">
      <w:pPr>
        <w:jc w:val="both"/>
        <w:rPr>
          <w:rFonts w:eastAsiaTheme="minorEastAsia"/>
          <w:b/>
          <w:bCs/>
        </w:rPr>
      </w:pPr>
      <w:r w:rsidRPr="00F06829">
        <w:rPr>
          <w:rFonts w:eastAsiaTheme="minorEastAsia"/>
          <w:b/>
          <w:bCs/>
        </w:rPr>
        <w:t xml:space="preserve">Тема </w:t>
      </w:r>
      <w:r w:rsidR="00676062">
        <w:rPr>
          <w:rFonts w:eastAsiaTheme="minorEastAsia"/>
          <w:b/>
          <w:bCs/>
        </w:rPr>
        <w:t>5</w:t>
      </w:r>
      <w:r>
        <w:rPr>
          <w:rFonts w:eastAsiaTheme="minorEastAsia"/>
          <w:b/>
          <w:bCs/>
        </w:rPr>
        <w:t>.</w:t>
      </w:r>
      <w:r w:rsidRPr="00F06829">
        <w:rPr>
          <w:rFonts w:eastAsiaTheme="minorEastAsia"/>
          <w:b/>
          <w:bCs/>
        </w:rPr>
        <w:t xml:space="preserve"> Резонансные усилители радиочастоты</w:t>
      </w:r>
    </w:p>
    <w:p w14:paraId="27CCD2C7" w14:textId="77777777" w:rsidR="00632FA9" w:rsidRPr="00632FA9" w:rsidRDefault="00632FA9" w:rsidP="00632FA9">
      <w:pPr>
        <w:jc w:val="both"/>
        <w:rPr>
          <w:rFonts w:eastAsiaTheme="minorEastAsia"/>
          <w:b/>
          <w:iCs/>
        </w:rPr>
      </w:pPr>
      <w:r w:rsidRPr="00632FA9">
        <w:rPr>
          <w:rFonts w:eastAsiaTheme="minorEastAsia"/>
          <w:b/>
          <w:iCs/>
        </w:rPr>
        <w:t>Балансная схема усилителя</w:t>
      </w:r>
    </w:p>
    <w:p w14:paraId="0CC80906" w14:textId="7517A765" w:rsidR="00DB5656" w:rsidRDefault="00877787" w:rsidP="00017FE8">
      <w:pPr>
        <w:jc w:val="both"/>
        <w:rPr>
          <w:rFonts w:eastAsiaTheme="minorEastAsia"/>
          <w:bCs/>
          <w:iCs/>
        </w:rPr>
      </w:pPr>
      <w:r w:rsidRPr="00877787">
        <w:rPr>
          <w:rFonts w:eastAsiaTheme="minorEastAsia"/>
          <w:bCs/>
          <w:iCs/>
        </w:rPr>
        <w:t xml:space="preserve">Балансный усилитель состоит из двух СВЧ мостов (называемых также </w:t>
      </w:r>
      <w:proofErr w:type="spellStart"/>
      <w:r w:rsidRPr="00877787">
        <w:rPr>
          <w:rFonts w:eastAsiaTheme="minorEastAsia"/>
          <w:bCs/>
          <w:iCs/>
        </w:rPr>
        <w:t>трёхдецибельными</w:t>
      </w:r>
      <w:proofErr w:type="spellEnd"/>
      <w:r w:rsidRPr="00877787">
        <w:rPr>
          <w:rFonts w:eastAsiaTheme="minorEastAsia"/>
          <w:bCs/>
          <w:iCs/>
        </w:rPr>
        <w:t xml:space="preserve"> или квадратурными направленными </w:t>
      </w:r>
      <w:proofErr w:type="spellStart"/>
      <w:r w:rsidRPr="00877787">
        <w:rPr>
          <w:rFonts w:eastAsiaTheme="minorEastAsia"/>
          <w:bCs/>
          <w:iCs/>
        </w:rPr>
        <w:t>ответвителями</w:t>
      </w:r>
      <w:proofErr w:type="spellEnd"/>
      <w:r w:rsidRPr="00877787">
        <w:rPr>
          <w:rFonts w:eastAsiaTheme="minorEastAsia"/>
          <w:bCs/>
          <w:iCs/>
        </w:rPr>
        <w:t>) и двух одинаковых усилительных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звеньев. Одно из плеч каждого моста нагружено на согласованную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 xml:space="preserve">нагрузку. Мост представляет собой симметричное </w:t>
      </w:r>
      <w:proofErr w:type="spellStart"/>
      <w:r w:rsidRPr="00877787">
        <w:rPr>
          <w:rFonts w:eastAsiaTheme="minorEastAsia"/>
          <w:bCs/>
          <w:iCs/>
        </w:rPr>
        <w:t>четырёх</w:t>
      </w:r>
      <w:bookmarkStart w:id="0" w:name="_GoBack"/>
      <w:bookmarkEnd w:id="0"/>
      <w:r w:rsidRPr="00877787">
        <w:rPr>
          <w:rFonts w:eastAsiaTheme="minorEastAsia"/>
          <w:bCs/>
          <w:iCs/>
        </w:rPr>
        <w:t>плеч</w:t>
      </w:r>
      <w:r w:rsidR="00257290">
        <w:rPr>
          <w:rFonts w:eastAsiaTheme="minorEastAsia"/>
          <w:bCs/>
          <w:iCs/>
        </w:rPr>
        <w:t>ное</w:t>
      </w:r>
      <w:proofErr w:type="spellEnd"/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устройство, в котором поступающий в одно из его плеч сигнал разветвляется на две части, равные по мощности и отличающиеся по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фазе на 90° и поступающие в два других плеча. В оставшееся плечо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СВЧ энергия не поступает. Заметим, что в реальных конструкциях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мостов эти свойства сохраняются в широком диапазоне частот без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значительных отклонений.</w:t>
      </w:r>
    </w:p>
    <w:p w14:paraId="01BD7B0A" w14:textId="2A1C5445" w:rsidR="00877787" w:rsidRDefault="00877787" w:rsidP="00017FE8">
      <w:pPr>
        <w:jc w:val="both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1BD9A03A" wp14:editId="016EC7EB">
            <wp:extent cx="5940425" cy="3080385"/>
            <wp:effectExtent l="0" t="0" r="3175" b="5715"/>
            <wp:docPr id="1579002020" name="Рисунок 1" descr="Изображение выглядит как текст, диаграмм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02020" name="Рисунок 1" descr="Изображение выглядит как текст, диаграмма, линия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B2B7" w14:textId="77777777" w:rsidR="00877787" w:rsidRDefault="00877787" w:rsidP="00017FE8">
      <w:pPr>
        <w:jc w:val="both"/>
        <w:rPr>
          <w:rFonts w:eastAsiaTheme="minorEastAsia"/>
          <w:bCs/>
          <w:iCs/>
        </w:rPr>
      </w:pPr>
      <w:r w:rsidRPr="00877787">
        <w:rPr>
          <w:rFonts w:eastAsiaTheme="minorEastAsia"/>
          <w:bCs/>
          <w:iCs/>
        </w:rPr>
        <w:t>Прохождение СВЧ сигнала через балансный усилитель показано на рисунке</w:t>
      </w:r>
      <w:r>
        <w:rPr>
          <w:rFonts w:eastAsiaTheme="minorEastAsia"/>
          <w:bCs/>
          <w:iCs/>
        </w:rPr>
        <w:t xml:space="preserve">. </w:t>
      </w:r>
      <w:r w:rsidRPr="00877787">
        <w:rPr>
          <w:rFonts w:eastAsiaTheme="minorEastAsia"/>
          <w:bCs/>
          <w:iCs/>
        </w:rPr>
        <w:t>Сигнал с амплитудой А, поступающий в плечо 1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моста, делится на две равные по мощности части, поступающие в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плечи 2 и 3, причём, если фаза сигнала, поступающего в плечо 2,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равна –ϕ относительно сигнала, поступающего в плечо 1, то фаза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сигнала, поступающего в плечо 3 равна –ϕ-90°. С выходов входного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моста сигналы поступают на усилители с одинаковыми коэффициентами передачи. Усиленные сигналы поступают на выходной мост.</w:t>
      </w:r>
    </w:p>
    <w:p w14:paraId="0390D51A" w14:textId="77777777" w:rsidR="00877787" w:rsidRDefault="00877787" w:rsidP="00017FE8">
      <w:pPr>
        <w:jc w:val="both"/>
        <w:rPr>
          <w:rFonts w:eastAsiaTheme="minorEastAsia"/>
          <w:bCs/>
          <w:iCs/>
        </w:rPr>
      </w:pPr>
      <w:r w:rsidRPr="00877787">
        <w:rPr>
          <w:rFonts w:eastAsiaTheme="minorEastAsia"/>
          <w:bCs/>
          <w:iCs/>
        </w:rPr>
        <w:t>Поскольку мост симметричен, при прохождении сигнала из плеча 3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в плечо 4 и из плеча 2 в плечо 1 фаза изменяется на –ϕ, а при прохождении из плеча 3 в плечо 1 и из плеча 2 в плечо 4 фаза изменяется на –ϕ-90°. В результате в плечо 4 выходного моста СВЧ мощность не поступает, а в плече 1 имеем исходный сигнал, аналогичный сигналу, усиленному одиночным усилителем с дополнительным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сдвигом по фазе -2ϕ-90°.</w:t>
      </w:r>
    </w:p>
    <w:p w14:paraId="71257A9C" w14:textId="568FCE91" w:rsidR="00877787" w:rsidRDefault="00877787" w:rsidP="00017FE8">
      <w:pPr>
        <w:jc w:val="both"/>
        <w:rPr>
          <w:rFonts w:eastAsiaTheme="minorEastAsia"/>
          <w:bCs/>
          <w:iCs/>
        </w:rPr>
      </w:pPr>
      <w:r w:rsidRPr="00877787">
        <w:rPr>
          <w:rFonts w:eastAsiaTheme="minorEastAsia"/>
          <w:bCs/>
          <w:iCs/>
        </w:rPr>
        <w:lastRenderedPageBreak/>
        <w:t>Реальные усилительные звенья не идеально согласованы с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СВЧ-трактом по входу и выходу и, вследствие этого имеются отражённые сигналы. Рассмотрим прохождение сигналов, отражённых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от входов усилительных звеньев. Эти равные по амплитуде сигналы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делятся на две части и суммируются в плече 1 входного моста в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противофазе, а в плече 4 - в фазе. Аналогично, сигналы, отражённые от выходов усилительных звеньев, поглощаются в нагрузке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плеча 4 выходного моста. Таким образом, при идеальных характеристиках мостов и полностью одинаковых усилительных звеньях</w:t>
      </w:r>
      <w:r>
        <w:rPr>
          <w:rFonts w:eastAsiaTheme="minorEastAsia"/>
          <w:bCs/>
          <w:iCs/>
        </w:rPr>
        <w:t xml:space="preserve"> </w:t>
      </w:r>
      <w:r w:rsidRPr="00877787">
        <w:rPr>
          <w:rFonts w:eastAsiaTheme="minorEastAsia"/>
          <w:bCs/>
          <w:iCs/>
        </w:rPr>
        <w:t>балансный усилитель полностью согласован. В реальных конструкциях применение балансной схемы позволяет значительно уменьшить КСВН входа и выхода усилителя.</w:t>
      </w:r>
    </w:p>
    <w:p w14:paraId="2D985B14" w14:textId="77777777" w:rsidR="00632FA9" w:rsidRDefault="00632FA9" w:rsidP="00017FE8">
      <w:pPr>
        <w:jc w:val="both"/>
        <w:rPr>
          <w:rFonts w:eastAsiaTheme="minorEastAsia"/>
          <w:bCs/>
          <w:iCs/>
        </w:rPr>
      </w:pPr>
    </w:p>
    <w:p w14:paraId="1742AA26" w14:textId="77777777" w:rsidR="00877787" w:rsidRDefault="00877787" w:rsidP="00017FE8">
      <w:pPr>
        <w:jc w:val="both"/>
        <w:rPr>
          <w:rFonts w:eastAsiaTheme="minorEastAsia"/>
          <w:bCs/>
          <w:iCs/>
        </w:rPr>
      </w:pPr>
      <w:r w:rsidRPr="00877787">
        <w:rPr>
          <w:rFonts w:eastAsiaTheme="minorEastAsia"/>
          <w:bCs/>
          <w:iCs/>
        </w:rPr>
        <w:t>Балансная схема по сравнению с аналогичным одиночным усилителем обладает следующими основными преимуществами:</w:t>
      </w:r>
    </w:p>
    <w:p w14:paraId="4671214F" w14:textId="7D17BC85" w:rsidR="00877787" w:rsidRPr="00877787" w:rsidRDefault="00877787" w:rsidP="00877787">
      <w:pPr>
        <w:pStyle w:val="a3"/>
        <w:numPr>
          <w:ilvl w:val="0"/>
          <w:numId w:val="3"/>
        </w:numPr>
        <w:jc w:val="both"/>
        <w:rPr>
          <w:rFonts w:eastAsiaTheme="minorEastAsia"/>
          <w:bCs/>
          <w:iCs/>
        </w:rPr>
      </w:pPr>
      <w:r w:rsidRPr="00877787">
        <w:rPr>
          <w:rFonts w:eastAsiaTheme="minorEastAsia"/>
          <w:bCs/>
          <w:iCs/>
        </w:rPr>
        <w:t>в 2 раза увеличивается максимальная выходная мощность, не зависимо от того, ограничена она типом применяемого транзистора или напряжением питания;</w:t>
      </w:r>
    </w:p>
    <w:p w14:paraId="7ECF0285" w14:textId="77777777" w:rsidR="00877787" w:rsidRDefault="00877787" w:rsidP="00877787">
      <w:pPr>
        <w:pStyle w:val="a3"/>
        <w:numPr>
          <w:ilvl w:val="0"/>
          <w:numId w:val="3"/>
        </w:numPr>
        <w:jc w:val="both"/>
        <w:rPr>
          <w:rFonts w:eastAsiaTheme="minorEastAsia"/>
          <w:bCs/>
          <w:iCs/>
        </w:rPr>
      </w:pPr>
      <w:r w:rsidRPr="00877787">
        <w:rPr>
          <w:rFonts w:eastAsiaTheme="minorEastAsia"/>
          <w:bCs/>
          <w:iCs/>
        </w:rPr>
        <w:t>низкий КСВН входа и выхода усилителя.</w:t>
      </w:r>
      <w:r>
        <w:rPr>
          <w:rFonts w:eastAsiaTheme="minorEastAsia"/>
          <w:bCs/>
          <w:iCs/>
        </w:rPr>
        <w:t xml:space="preserve"> </w:t>
      </w:r>
    </w:p>
    <w:p w14:paraId="2DFCE1A0" w14:textId="77777777" w:rsidR="00877787" w:rsidRDefault="00877787" w:rsidP="00877787">
      <w:pPr>
        <w:ind w:left="360"/>
        <w:jc w:val="both"/>
        <w:rPr>
          <w:rFonts w:eastAsiaTheme="minorEastAsia"/>
          <w:bCs/>
          <w:iCs/>
        </w:rPr>
      </w:pPr>
      <w:r w:rsidRPr="00877787">
        <w:rPr>
          <w:rFonts w:eastAsiaTheme="minorEastAsia"/>
          <w:bCs/>
          <w:iCs/>
        </w:rPr>
        <w:t>Недостатки балансной схемы:</w:t>
      </w:r>
    </w:p>
    <w:p w14:paraId="016559F3" w14:textId="2838826A" w:rsidR="00877787" w:rsidRPr="00877787" w:rsidRDefault="00877787" w:rsidP="00877787">
      <w:pPr>
        <w:pStyle w:val="a3"/>
        <w:numPr>
          <w:ilvl w:val="0"/>
          <w:numId w:val="4"/>
        </w:numPr>
        <w:jc w:val="both"/>
        <w:rPr>
          <w:rFonts w:eastAsiaTheme="minorEastAsia"/>
          <w:bCs/>
          <w:iCs/>
        </w:rPr>
      </w:pPr>
      <w:r w:rsidRPr="00877787">
        <w:rPr>
          <w:rFonts w:eastAsiaTheme="minorEastAsia"/>
          <w:bCs/>
          <w:iCs/>
        </w:rPr>
        <w:t>в 2 раза большее количество элементов схемы, что увеличивает массогабаритные показатели, трудоёмкость изготовления и вероятность отказа усилителя;</w:t>
      </w:r>
    </w:p>
    <w:p w14:paraId="7BCBE544" w14:textId="1B063712" w:rsidR="00877787" w:rsidRDefault="00877787" w:rsidP="00877787">
      <w:pPr>
        <w:pStyle w:val="a3"/>
        <w:numPr>
          <w:ilvl w:val="0"/>
          <w:numId w:val="4"/>
        </w:numPr>
        <w:jc w:val="both"/>
        <w:rPr>
          <w:rFonts w:eastAsiaTheme="minorEastAsia"/>
          <w:bCs/>
          <w:iCs/>
        </w:rPr>
      </w:pPr>
      <w:r w:rsidRPr="00877787">
        <w:rPr>
          <w:rFonts w:eastAsiaTheme="minorEastAsia"/>
          <w:bCs/>
          <w:iCs/>
        </w:rPr>
        <w:t>2 раза большее потребление тока.</w:t>
      </w:r>
    </w:p>
    <w:p w14:paraId="69969B1D" w14:textId="77777777" w:rsidR="00632FA9" w:rsidRDefault="00632FA9" w:rsidP="00632FA9">
      <w:pPr>
        <w:jc w:val="both"/>
        <w:rPr>
          <w:rFonts w:eastAsiaTheme="minorEastAsia"/>
          <w:bCs/>
          <w:iCs/>
        </w:rPr>
      </w:pPr>
    </w:p>
    <w:p w14:paraId="472B65FB" w14:textId="3F5A03BB" w:rsidR="00632FA9" w:rsidRPr="00632FA9" w:rsidRDefault="00632FA9" w:rsidP="00632FA9">
      <w:pPr>
        <w:jc w:val="both"/>
        <w:rPr>
          <w:rFonts w:eastAsiaTheme="minorEastAsia"/>
          <w:b/>
          <w:iCs/>
        </w:rPr>
      </w:pPr>
      <w:r w:rsidRPr="00632FA9">
        <w:rPr>
          <w:rFonts w:eastAsiaTheme="minorEastAsia"/>
          <w:b/>
          <w:iCs/>
        </w:rPr>
        <w:t>Ограничители СВЧ мощности</w:t>
      </w:r>
    </w:p>
    <w:p w14:paraId="5B9CA273" w14:textId="77777777" w:rsidR="00632FA9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В современных радиотехнических системах диапазона СВЧ для защиты входных каскадов приемных трактов активно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используются разнообразные защитные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устройства. Особенно широкое распространение получили полупроводниковые защитные устройства.</w:t>
      </w:r>
    </w:p>
    <w:p w14:paraId="2CAF534F" w14:textId="77777777" w:rsidR="00632FA9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На рис. 1 приведена основная классификация полупроводниковых защитных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устройств различных типов, отличающихся по характеру требуемого для их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работы электропитания и управления.</w:t>
      </w:r>
    </w:p>
    <w:p w14:paraId="693A3218" w14:textId="5492579E" w:rsidR="00D33CD0" w:rsidRDefault="00D33CD0" w:rsidP="00E21481">
      <w:pPr>
        <w:jc w:val="center"/>
        <w:rPr>
          <w:rFonts w:eastAsiaTheme="minorEastAsia"/>
          <w:bCs/>
          <w:iCs/>
        </w:rPr>
      </w:pPr>
      <w:r>
        <w:rPr>
          <w:noProof/>
          <w:lang w:eastAsia="ru-RU"/>
        </w:rPr>
        <w:lastRenderedPageBreak/>
        <w:drawing>
          <wp:inline distT="0" distB="0" distL="0" distR="0" wp14:anchorId="0D382430" wp14:editId="7C2DC98C">
            <wp:extent cx="5940425" cy="3242945"/>
            <wp:effectExtent l="0" t="0" r="3175" b="0"/>
            <wp:docPr id="553973883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73883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2166" w14:textId="779798CD" w:rsidR="00E21481" w:rsidRDefault="00E21481" w:rsidP="00E21481">
      <w:pPr>
        <w:jc w:val="center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t>Рис. 1</w:t>
      </w:r>
      <w:r w:rsidRPr="00E21481">
        <w:rPr>
          <w:rFonts w:eastAsiaTheme="minorEastAsia"/>
          <w:bCs/>
          <w:iCs/>
        </w:rPr>
        <w:t xml:space="preserve"> </w:t>
      </w:r>
      <w:r>
        <w:rPr>
          <w:rFonts w:eastAsiaTheme="minorEastAsia"/>
          <w:bCs/>
          <w:iCs/>
        </w:rPr>
        <w:t>К</w:t>
      </w:r>
      <w:r w:rsidRPr="00632FA9">
        <w:rPr>
          <w:rFonts w:eastAsiaTheme="minorEastAsia"/>
          <w:bCs/>
          <w:iCs/>
        </w:rPr>
        <w:t>лассификация полупроводниковых защитных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устройств</w:t>
      </w:r>
    </w:p>
    <w:p w14:paraId="358F56B5" w14:textId="26A3A853" w:rsidR="00632FA9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По способу управления работой полупроводниковые ЗУ принято делить</w:t>
      </w:r>
      <w:r w:rsidR="00E97F42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на две большие группы: выключатели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и ограничители.</w:t>
      </w:r>
    </w:p>
    <w:p w14:paraId="14511840" w14:textId="0ED28DF7" w:rsidR="00632FA9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 xml:space="preserve">Выключатели (управляемые ЗУ) </w:t>
      </w:r>
      <w:r>
        <w:rPr>
          <w:rFonts w:eastAsiaTheme="minorEastAsia"/>
          <w:bCs/>
          <w:iCs/>
        </w:rPr>
        <w:t xml:space="preserve">– </w:t>
      </w:r>
      <w:r w:rsidRPr="00632FA9">
        <w:rPr>
          <w:rFonts w:eastAsiaTheme="minorEastAsia"/>
          <w:bCs/>
          <w:iCs/>
        </w:rPr>
        <w:t>устройства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защиты, ограничивающие</w:t>
      </w:r>
      <w:r w:rsidR="00E97F42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входную мощность под действием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управляющих импульсов</w:t>
      </w:r>
      <w:r>
        <w:rPr>
          <w:rFonts w:eastAsiaTheme="minorEastAsia"/>
          <w:bCs/>
          <w:iCs/>
        </w:rPr>
        <w:t>,</w:t>
      </w:r>
      <w:r w:rsidRPr="00632FA9">
        <w:rPr>
          <w:rFonts w:eastAsiaTheme="minorEastAsia"/>
          <w:bCs/>
          <w:iCs/>
        </w:rPr>
        <w:t xml:space="preserve"> синхронизированных с передатчиком.</w:t>
      </w:r>
    </w:p>
    <w:p w14:paraId="7A374DA2" w14:textId="4C938772" w:rsidR="00632FA9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Ограничители (неуправляемые ЗУ)</w:t>
      </w:r>
      <w:r>
        <w:rPr>
          <w:rFonts w:eastAsiaTheme="minorEastAsia"/>
          <w:bCs/>
          <w:iCs/>
        </w:rPr>
        <w:t xml:space="preserve"> – </w:t>
      </w:r>
      <w:r w:rsidRPr="00632FA9">
        <w:rPr>
          <w:rFonts w:eastAsiaTheme="minorEastAsia"/>
          <w:bCs/>
          <w:iCs/>
        </w:rPr>
        <w:t>устройства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защиты, вызывающие ограничение входной мощности из-за нелинейных свойств активных элементов.</w:t>
      </w:r>
    </w:p>
    <w:p w14:paraId="67D7DE5E" w14:textId="77777777" w:rsidR="00632FA9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Различают два вида выключателей: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прямые (нормально открытые) и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инверсные (нормально закрытые), в зависимости от того, какой режим работы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они обеспечивают при отсутствии управления.</w:t>
      </w:r>
    </w:p>
    <w:p w14:paraId="57BF86FF" w14:textId="77777777" w:rsidR="00632FA9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Ограничители в свою очередь принято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разделять на автономные (не требующие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внешнего электропитания) и неавтономные (с внешним постоянным напряжением).</w:t>
      </w:r>
    </w:p>
    <w:p w14:paraId="2729878F" w14:textId="77777777" w:rsidR="00632FA9" w:rsidRPr="00632FA9" w:rsidRDefault="00632FA9" w:rsidP="00632FA9">
      <w:pPr>
        <w:jc w:val="both"/>
        <w:rPr>
          <w:rFonts w:eastAsiaTheme="minorEastAsia"/>
          <w:b/>
          <w:iCs/>
        </w:rPr>
      </w:pPr>
      <w:r w:rsidRPr="00632FA9">
        <w:rPr>
          <w:rFonts w:eastAsiaTheme="minorEastAsia"/>
          <w:b/>
          <w:iCs/>
        </w:rPr>
        <w:t>Основные параметры ограничителей</w:t>
      </w:r>
    </w:p>
    <w:p w14:paraId="2F22BA98" w14:textId="77777777" w:rsidR="00632FA9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Независимо от типа ограничителя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мощности, его работа всегда связана с периодическими переходами из одного состояния в другое соответственно уровню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входной СВЧ-мощности.</w:t>
      </w:r>
    </w:p>
    <w:p w14:paraId="10FCC35D" w14:textId="77777777" w:rsidR="00632FA9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В режиме низкого уровня мощности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(НУМ) ограничитель мощности пропускает слабый сигнал с минимальным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ослаблением и искажением его формы.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 xml:space="preserve">Причем входная СВЧ-мощность </w:t>
      </w:r>
      <w:proofErr w:type="spellStart"/>
      <w:r w:rsidRPr="00632FA9">
        <w:rPr>
          <w:rFonts w:eastAsiaTheme="minorEastAsia"/>
          <w:bCs/>
          <w:iCs/>
        </w:rPr>
        <w:t>Р</w:t>
      </w:r>
      <w:r w:rsidRPr="00632FA9">
        <w:rPr>
          <w:rFonts w:eastAsiaTheme="minorEastAsia"/>
          <w:bCs/>
          <w:iCs/>
          <w:vertAlign w:val="subscript"/>
        </w:rPr>
        <w:t>вх</w:t>
      </w:r>
      <w:proofErr w:type="spellEnd"/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 xml:space="preserve">ниже некоторого порогового </w:t>
      </w:r>
      <w:r w:rsidRPr="00632FA9">
        <w:rPr>
          <w:rFonts w:eastAsiaTheme="minorEastAsia"/>
          <w:bCs/>
          <w:iCs/>
        </w:rPr>
        <w:lastRenderedPageBreak/>
        <w:t>значения,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а импеданс устройства близок к характеристическому сопротивлению линии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передачи.</w:t>
      </w:r>
    </w:p>
    <w:p w14:paraId="162C931F" w14:textId="7EDA7023" w:rsidR="00632FA9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В этом режиме выходная мощность</w:t>
      </w:r>
      <w:r>
        <w:rPr>
          <w:rFonts w:eastAsiaTheme="minorEastAsia"/>
          <w:bCs/>
          <w:iCs/>
        </w:rPr>
        <w:t xml:space="preserve"> </w:t>
      </w:r>
      <w:proofErr w:type="spellStart"/>
      <w:r w:rsidRPr="00632FA9">
        <w:rPr>
          <w:rFonts w:eastAsiaTheme="minorEastAsia"/>
          <w:bCs/>
          <w:iCs/>
        </w:rPr>
        <w:t>Р</w:t>
      </w:r>
      <w:r w:rsidRPr="00632FA9">
        <w:rPr>
          <w:rFonts w:eastAsiaTheme="minorEastAsia"/>
          <w:bCs/>
          <w:iCs/>
          <w:vertAlign w:val="subscript"/>
        </w:rPr>
        <w:t>вых</w:t>
      </w:r>
      <w:proofErr w:type="spellEnd"/>
      <w:r w:rsidRPr="00632FA9">
        <w:rPr>
          <w:rFonts w:eastAsiaTheme="minorEastAsia"/>
          <w:bCs/>
          <w:iCs/>
        </w:rPr>
        <w:t xml:space="preserve"> линейно зависит от </w:t>
      </w:r>
      <w:proofErr w:type="spellStart"/>
      <w:r w:rsidRPr="00632FA9">
        <w:rPr>
          <w:rFonts w:eastAsiaTheme="minorEastAsia"/>
          <w:bCs/>
          <w:iCs/>
        </w:rPr>
        <w:t>Р</w:t>
      </w:r>
      <w:r w:rsidRPr="00632FA9">
        <w:rPr>
          <w:rFonts w:eastAsiaTheme="minorEastAsia"/>
          <w:bCs/>
          <w:iCs/>
          <w:vertAlign w:val="subscript"/>
        </w:rPr>
        <w:t>вх</w:t>
      </w:r>
      <w:proofErr w:type="spellEnd"/>
      <w:r w:rsidRPr="00632FA9">
        <w:rPr>
          <w:rFonts w:eastAsiaTheme="minorEastAsia"/>
          <w:bCs/>
          <w:iCs/>
        </w:rPr>
        <w:t>, и интерес</w:t>
      </w:r>
      <w:r w:rsidR="00E97F42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представляет относительная величина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проходящей мощности, характеризуемая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величиной потерь пропускания α</w:t>
      </w:r>
      <w:proofErr w:type="spellStart"/>
      <w:r w:rsidRPr="00632FA9">
        <w:rPr>
          <w:rFonts w:eastAsiaTheme="minorEastAsia"/>
          <w:bCs/>
          <w:iCs/>
          <w:vertAlign w:val="subscript"/>
        </w:rPr>
        <w:t>пр</w:t>
      </w:r>
      <w:proofErr w:type="spellEnd"/>
      <w:r w:rsidRPr="00632FA9">
        <w:rPr>
          <w:rFonts w:eastAsiaTheme="minorEastAsia"/>
          <w:bCs/>
          <w:iCs/>
        </w:rPr>
        <w:t xml:space="preserve"> (дБ).</w:t>
      </w:r>
    </w:p>
    <w:p w14:paraId="106CCC3E" w14:textId="77777777" w:rsidR="00632FA9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Потери пропускания α</w:t>
      </w:r>
      <w:proofErr w:type="spellStart"/>
      <w:r w:rsidRPr="00632FA9">
        <w:rPr>
          <w:rFonts w:eastAsiaTheme="minorEastAsia"/>
          <w:bCs/>
          <w:iCs/>
          <w:vertAlign w:val="subscript"/>
        </w:rPr>
        <w:t>пр</w:t>
      </w:r>
      <w:proofErr w:type="spellEnd"/>
      <w:r w:rsidRPr="00632FA9">
        <w:rPr>
          <w:rFonts w:eastAsiaTheme="minorEastAsia"/>
          <w:bCs/>
          <w:iCs/>
        </w:rPr>
        <w:t xml:space="preserve"> </w:t>
      </w:r>
      <w:r>
        <w:rPr>
          <w:rFonts w:eastAsiaTheme="minorEastAsia"/>
          <w:bCs/>
          <w:iCs/>
        </w:rPr>
        <w:t>–</w:t>
      </w:r>
      <w:r w:rsidRPr="00632FA9">
        <w:rPr>
          <w:rFonts w:eastAsiaTheme="minorEastAsia"/>
          <w:bCs/>
          <w:iCs/>
        </w:rPr>
        <w:t xml:space="preserve"> ослабление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СВЧ-мощности, проходящей через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ограничитель мощности, находящийся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в состоянии пропускания. Применение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устройств с большими потерями пропускания приводит к понижению чувствительности радиоприемной аппаратуры,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поэтому на практике стремятся уменьшить их значение, обычно находящееся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в пределах 0,4–1,3 дБ, а при задании требований по этому параметру применяют одностороннее ограничение сверху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(не более). Полоса частот, в которой α</w:t>
      </w:r>
      <w:proofErr w:type="spellStart"/>
      <w:r w:rsidRPr="00632FA9">
        <w:rPr>
          <w:rFonts w:eastAsiaTheme="minorEastAsia"/>
          <w:bCs/>
          <w:iCs/>
          <w:vertAlign w:val="subscript"/>
        </w:rPr>
        <w:t>пр</w:t>
      </w:r>
      <w:proofErr w:type="spellEnd"/>
      <w:r w:rsidRPr="00632FA9">
        <w:rPr>
          <w:rFonts w:eastAsiaTheme="minorEastAsia"/>
          <w:bCs/>
          <w:iCs/>
        </w:rPr>
        <w:br/>
        <w:t>не превышает заданного значения, называется полосой пропускания ∆</w:t>
      </w:r>
      <w:proofErr w:type="spellStart"/>
      <w:r w:rsidRPr="00632FA9">
        <w:rPr>
          <w:rFonts w:eastAsiaTheme="minorEastAsia"/>
          <w:bCs/>
          <w:iCs/>
        </w:rPr>
        <w:t>f</w:t>
      </w:r>
      <w:r w:rsidRPr="00632FA9">
        <w:rPr>
          <w:rFonts w:eastAsiaTheme="minorEastAsia"/>
          <w:bCs/>
          <w:iCs/>
          <w:vertAlign w:val="subscript"/>
        </w:rPr>
        <w:t>пр</w:t>
      </w:r>
      <w:proofErr w:type="spellEnd"/>
      <w:r w:rsidRPr="00632FA9">
        <w:rPr>
          <w:rFonts w:eastAsiaTheme="minorEastAsia"/>
          <w:bCs/>
          <w:iCs/>
        </w:rPr>
        <w:t>.</w:t>
      </w:r>
      <w:r>
        <w:rPr>
          <w:rFonts w:eastAsiaTheme="minorEastAsia"/>
          <w:bCs/>
          <w:iCs/>
        </w:rPr>
        <w:t xml:space="preserve"> </w:t>
      </w:r>
    </w:p>
    <w:p w14:paraId="08861385" w14:textId="77777777" w:rsidR="00632FA9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В случае работы ограничителя мощности в режиме высокого уровня мощности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(ВУМ) возможны два варианта. В первом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 xml:space="preserve">случае </w:t>
      </w:r>
      <w:proofErr w:type="spellStart"/>
      <w:r w:rsidRPr="00632FA9">
        <w:rPr>
          <w:rFonts w:eastAsiaTheme="minorEastAsia"/>
          <w:bCs/>
          <w:iCs/>
        </w:rPr>
        <w:t>Р</w:t>
      </w:r>
      <w:r w:rsidRPr="00632FA9">
        <w:rPr>
          <w:rFonts w:eastAsiaTheme="minorEastAsia"/>
          <w:bCs/>
          <w:iCs/>
          <w:vertAlign w:val="subscript"/>
        </w:rPr>
        <w:t>вх</w:t>
      </w:r>
      <w:proofErr w:type="spellEnd"/>
      <w:r w:rsidRPr="00632FA9">
        <w:rPr>
          <w:rFonts w:eastAsiaTheme="minorEastAsia"/>
          <w:bCs/>
          <w:iCs/>
        </w:rPr>
        <w:t xml:space="preserve"> значительно (в 3–10 раз) больше порогового значения мощности </w:t>
      </w:r>
      <w:proofErr w:type="spellStart"/>
      <w:r w:rsidRPr="00632FA9">
        <w:rPr>
          <w:rFonts w:eastAsiaTheme="minorEastAsia"/>
          <w:bCs/>
          <w:iCs/>
        </w:rPr>
        <w:t>Р</w:t>
      </w:r>
      <w:r w:rsidRPr="00632FA9">
        <w:rPr>
          <w:rFonts w:eastAsiaTheme="minorEastAsia"/>
          <w:bCs/>
          <w:iCs/>
          <w:vertAlign w:val="subscript"/>
        </w:rPr>
        <w:t>пор</w:t>
      </w:r>
      <w:proofErr w:type="spellEnd"/>
      <w:r w:rsidRPr="00632FA9">
        <w:rPr>
          <w:rFonts w:eastAsiaTheme="minorEastAsia"/>
          <w:bCs/>
          <w:iCs/>
        </w:rPr>
        <w:t>,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 xml:space="preserve">во втором — </w:t>
      </w:r>
      <w:proofErr w:type="spellStart"/>
      <w:r w:rsidRPr="00632FA9">
        <w:rPr>
          <w:rFonts w:eastAsiaTheme="minorEastAsia"/>
          <w:bCs/>
          <w:iCs/>
        </w:rPr>
        <w:t>Р</w:t>
      </w:r>
      <w:r w:rsidRPr="00632FA9">
        <w:rPr>
          <w:rFonts w:eastAsiaTheme="minorEastAsia"/>
          <w:bCs/>
          <w:iCs/>
          <w:vertAlign w:val="subscript"/>
        </w:rPr>
        <w:t>вх</w:t>
      </w:r>
      <w:proofErr w:type="spellEnd"/>
      <w:r w:rsidRPr="00632FA9">
        <w:rPr>
          <w:rFonts w:eastAsiaTheme="minorEastAsia"/>
          <w:bCs/>
          <w:iCs/>
        </w:rPr>
        <w:t xml:space="preserve"> = </w:t>
      </w:r>
      <w:proofErr w:type="spellStart"/>
      <w:r w:rsidRPr="00632FA9">
        <w:rPr>
          <w:rFonts w:eastAsiaTheme="minorEastAsia"/>
          <w:bCs/>
          <w:iCs/>
        </w:rPr>
        <w:t>Р</w:t>
      </w:r>
      <w:r w:rsidRPr="00632FA9">
        <w:rPr>
          <w:rFonts w:eastAsiaTheme="minorEastAsia"/>
          <w:bCs/>
          <w:iCs/>
          <w:vertAlign w:val="subscript"/>
        </w:rPr>
        <w:t>пор</w:t>
      </w:r>
      <w:proofErr w:type="spellEnd"/>
      <w:r w:rsidRPr="00632FA9">
        <w:rPr>
          <w:rFonts w:eastAsiaTheme="minorEastAsia"/>
          <w:bCs/>
          <w:iCs/>
        </w:rPr>
        <w:t xml:space="preserve"> или превышает его</w:t>
      </w:r>
      <w:r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несущественно.</w:t>
      </w:r>
    </w:p>
    <w:p w14:paraId="3B844C04" w14:textId="081B1206" w:rsidR="00D33CD0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 xml:space="preserve">Пороговая мощность </w:t>
      </w:r>
      <w:proofErr w:type="spellStart"/>
      <w:r w:rsidRPr="00632FA9">
        <w:rPr>
          <w:rFonts w:eastAsiaTheme="minorEastAsia"/>
          <w:bCs/>
          <w:iCs/>
        </w:rPr>
        <w:t>Р</w:t>
      </w:r>
      <w:r w:rsidRPr="00D33CD0">
        <w:rPr>
          <w:rFonts w:eastAsiaTheme="minorEastAsia"/>
          <w:bCs/>
          <w:iCs/>
          <w:vertAlign w:val="subscript"/>
        </w:rPr>
        <w:t>пор</w:t>
      </w:r>
      <w:proofErr w:type="spellEnd"/>
      <w:r w:rsidRPr="00632FA9">
        <w:rPr>
          <w:rFonts w:eastAsiaTheme="minorEastAsia"/>
          <w:bCs/>
          <w:iCs/>
        </w:rPr>
        <w:t xml:space="preserve"> </w:t>
      </w:r>
      <w:r w:rsidR="00D33CD0">
        <w:rPr>
          <w:rFonts w:eastAsiaTheme="minorEastAsia"/>
          <w:bCs/>
          <w:iCs/>
        </w:rPr>
        <w:t>–</w:t>
      </w:r>
      <w:r w:rsidRPr="00632FA9">
        <w:rPr>
          <w:rFonts w:eastAsiaTheme="minorEastAsia"/>
          <w:bCs/>
          <w:iCs/>
        </w:rPr>
        <w:t xml:space="preserve"> значение</w:t>
      </w:r>
      <w:r w:rsidR="00D33CD0">
        <w:rPr>
          <w:rFonts w:eastAsiaTheme="minorEastAsia"/>
          <w:bCs/>
          <w:iCs/>
        </w:rPr>
        <w:t xml:space="preserve"> </w:t>
      </w:r>
      <w:proofErr w:type="spellStart"/>
      <w:r w:rsidRPr="00632FA9">
        <w:rPr>
          <w:rFonts w:eastAsiaTheme="minorEastAsia"/>
          <w:bCs/>
          <w:iCs/>
        </w:rPr>
        <w:t>Р</w:t>
      </w:r>
      <w:r w:rsidRPr="00D33CD0">
        <w:rPr>
          <w:rFonts w:eastAsiaTheme="minorEastAsia"/>
          <w:bCs/>
          <w:iCs/>
          <w:vertAlign w:val="subscript"/>
        </w:rPr>
        <w:t>вх</w:t>
      </w:r>
      <w:proofErr w:type="spellEnd"/>
      <w:r w:rsidRPr="00632FA9">
        <w:rPr>
          <w:rFonts w:eastAsiaTheme="minorEastAsia"/>
          <w:bCs/>
          <w:iCs/>
        </w:rPr>
        <w:t>, при превышении которого ограничитель мощности начинает переходить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из состояния пропускания в состояние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 xml:space="preserve">запирания. Значение </w:t>
      </w:r>
      <w:proofErr w:type="spellStart"/>
      <w:r w:rsidRPr="00632FA9">
        <w:rPr>
          <w:rFonts w:eastAsiaTheme="minorEastAsia"/>
          <w:bCs/>
          <w:iCs/>
        </w:rPr>
        <w:t>Р</w:t>
      </w:r>
      <w:r w:rsidRPr="00D33CD0">
        <w:rPr>
          <w:rFonts w:eastAsiaTheme="minorEastAsia"/>
          <w:bCs/>
          <w:iCs/>
          <w:vertAlign w:val="subscript"/>
        </w:rPr>
        <w:t>пор</w:t>
      </w:r>
      <w:proofErr w:type="spellEnd"/>
      <w:r w:rsidRPr="00632FA9">
        <w:rPr>
          <w:rFonts w:eastAsiaTheme="minorEastAsia"/>
          <w:bCs/>
          <w:iCs/>
        </w:rPr>
        <w:t xml:space="preserve"> является условной границей между режимами НУМ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и ВУМ и определяется по увеличению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потерь пропускания α</w:t>
      </w:r>
      <w:proofErr w:type="spellStart"/>
      <w:r w:rsidRPr="00632FA9">
        <w:rPr>
          <w:rFonts w:eastAsiaTheme="minorEastAsia"/>
          <w:bCs/>
          <w:iCs/>
        </w:rPr>
        <w:t>пр</w:t>
      </w:r>
      <w:proofErr w:type="spellEnd"/>
      <w:r w:rsidRPr="00632FA9">
        <w:rPr>
          <w:rFonts w:eastAsiaTheme="minorEastAsia"/>
          <w:bCs/>
          <w:iCs/>
        </w:rPr>
        <w:t xml:space="preserve"> на 1–3 дБ при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 xml:space="preserve">плавном увеличении </w:t>
      </w:r>
      <w:proofErr w:type="spellStart"/>
      <w:r w:rsidRPr="00632FA9">
        <w:rPr>
          <w:rFonts w:eastAsiaTheme="minorEastAsia"/>
          <w:bCs/>
          <w:iCs/>
        </w:rPr>
        <w:t>Р</w:t>
      </w:r>
      <w:r w:rsidRPr="00D33CD0">
        <w:rPr>
          <w:rFonts w:eastAsiaTheme="minorEastAsia"/>
          <w:bCs/>
          <w:iCs/>
          <w:vertAlign w:val="subscript"/>
        </w:rPr>
        <w:t>вх</w:t>
      </w:r>
      <w:proofErr w:type="spellEnd"/>
      <w:r w:rsidRPr="00632FA9">
        <w:rPr>
          <w:rFonts w:eastAsiaTheme="minorEastAsia"/>
          <w:bCs/>
          <w:iCs/>
        </w:rPr>
        <w:t>.</w:t>
      </w:r>
      <w:r w:rsidR="00D33CD0" w:rsidRPr="00D33CD0">
        <w:rPr>
          <w:rFonts w:eastAsiaTheme="minorEastAsia"/>
          <w:bCs/>
          <w:iCs/>
        </w:rPr>
        <w:t xml:space="preserve"> </w:t>
      </w:r>
      <w:r w:rsidR="00D33CD0" w:rsidRPr="00D33CD0">
        <w:rPr>
          <w:rFonts w:eastAsiaTheme="minorEastAsia"/>
          <w:bCs/>
          <w:i/>
        </w:rPr>
        <w:t>График</w:t>
      </w:r>
    </w:p>
    <w:p w14:paraId="64F131BF" w14:textId="0FDEDD9C" w:rsidR="00D33CD0" w:rsidRDefault="00D33CD0" w:rsidP="00075EE0">
      <w:pPr>
        <w:jc w:val="center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73E86EFA" wp14:editId="2CEE1F70">
            <wp:extent cx="5076839" cy="3695700"/>
            <wp:effectExtent l="0" t="0" r="9525" b="0"/>
            <wp:docPr id="180631510" name="Рисунок 1" descr="Изображение выглядит как текст, диаграмм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1510" name="Рисунок 1" descr="Изображение выглядит как текст, диаграмм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103" cy="369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8B5F" w14:textId="4BD53A30" w:rsidR="00D33CD0" w:rsidRPr="00D33CD0" w:rsidRDefault="00E21481" w:rsidP="00075EE0">
      <w:pPr>
        <w:jc w:val="center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lastRenderedPageBreak/>
        <w:t xml:space="preserve">Рис 2. </w:t>
      </w:r>
      <w:r w:rsidR="00D33CD0" w:rsidRPr="00D33CD0">
        <w:rPr>
          <w:rFonts w:eastAsiaTheme="minorEastAsia"/>
          <w:bCs/>
          <w:iCs/>
        </w:rPr>
        <w:t>Огибающие: а) входного и б, в) выходного импульсов; г) зависимость потерь от времени</w:t>
      </w:r>
    </w:p>
    <w:p w14:paraId="5D03EA32" w14:textId="77777777" w:rsidR="00D33CD0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Рассмотрим сначала первый вариант,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приведенный на рис. 2.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В случае прихода импульса ВУМ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(рис. 2а), уровень которого существенно превышает пороговую мощность,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ограничитель мощности переходит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в состояние запирания, то есть вызывает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 xml:space="preserve">сильное ослабление входного импульса. Время перехода из состояния пропускания в состояние запирания (время установления </w:t>
      </w:r>
      <w:proofErr w:type="spellStart"/>
      <w:r w:rsidRPr="00632FA9">
        <w:rPr>
          <w:rFonts w:eastAsiaTheme="minorEastAsia"/>
          <w:bCs/>
          <w:iCs/>
        </w:rPr>
        <w:t>t</w:t>
      </w:r>
      <w:r w:rsidRPr="00D33CD0">
        <w:rPr>
          <w:rFonts w:eastAsiaTheme="minorEastAsia"/>
          <w:bCs/>
          <w:iCs/>
          <w:vertAlign w:val="subscript"/>
        </w:rPr>
        <w:t>уст</w:t>
      </w:r>
      <w:proofErr w:type="spellEnd"/>
      <w:r w:rsidRPr="00632FA9">
        <w:rPr>
          <w:rFonts w:eastAsiaTheme="minorEastAsia"/>
          <w:bCs/>
          <w:iCs/>
        </w:rPr>
        <w:t>) обычно не больше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длительности фронта импульса ВУМ</w:t>
      </w:r>
      <w:r w:rsidR="00D33CD0">
        <w:rPr>
          <w:rFonts w:eastAsiaTheme="minorEastAsia"/>
          <w:bCs/>
          <w:iCs/>
        </w:rPr>
        <w:t xml:space="preserve"> </w:t>
      </w:r>
      <w:proofErr w:type="spellStart"/>
      <w:r w:rsidRPr="00632FA9">
        <w:rPr>
          <w:rFonts w:eastAsiaTheme="minorEastAsia"/>
          <w:bCs/>
          <w:iCs/>
        </w:rPr>
        <w:t>τ</w:t>
      </w:r>
      <w:r w:rsidRPr="00D33CD0">
        <w:rPr>
          <w:rFonts w:eastAsiaTheme="minorEastAsia"/>
          <w:bCs/>
          <w:iCs/>
          <w:vertAlign w:val="subscript"/>
        </w:rPr>
        <w:t>фр</w:t>
      </w:r>
      <w:proofErr w:type="spellEnd"/>
      <w:r w:rsidRPr="00632FA9">
        <w:rPr>
          <w:rFonts w:eastAsiaTheme="minorEastAsia"/>
          <w:bCs/>
          <w:iCs/>
        </w:rPr>
        <w:t>. Этому времени соответствует,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как правило, резко выраженный пик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1 на огибающей выходного импульса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 xml:space="preserve">(рис. 2б). </w:t>
      </w:r>
    </w:p>
    <w:p w14:paraId="739C128C" w14:textId="77777777" w:rsidR="00D33CD0" w:rsidRDefault="00632FA9" w:rsidP="00632FA9">
      <w:pPr>
        <w:jc w:val="both"/>
        <w:rPr>
          <w:rFonts w:eastAsiaTheme="minorEastAsia"/>
          <w:bCs/>
          <w:iCs/>
        </w:rPr>
      </w:pPr>
      <w:r w:rsidRPr="00632FA9">
        <w:rPr>
          <w:rFonts w:eastAsiaTheme="minorEastAsia"/>
          <w:bCs/>
          <w:iCs/>
        </w:rPr>
        <w:t>Во многих ограничителях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мощности переходные процессы заканчиваются к моменту окончания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фронта. Однако в некоторых типах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ограничителей при определенных значениях входной мощности после достижения состояния запирания всеми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нелинейными элементами устройства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выходной элемент в силу малости доходящей до него мощности возвращается на протяжении импульса в состояние</w:t>
      </w:r>
      <w:r w:rsidR="00D33CD0">
        <w:rPr>
          <w:rFonts w:eastAsiaTheme="minorEastAsia"/>
          <w:bCs/>
          <w:iCs/>
        </w:rPr>
        <w:t xml:space="preserve"> </w:t>
      </w:r>
      <w:r w:rsidRPr="00632FA9">
        <w:rPr>
          <w:rFonts w:eastAsiaTheme="minorEastAsia"/>
          <w:bCs/>
          <w:iCs/>
        </w:rPr>
        <w:t>пропускания. В этом случае наблюдает</w:t>
      </w:r>
      <w:r w:rsidR="00D33CD0" w:rsidRPr="00D33CD0">
        <w:rPr>
          <w:rFonts w:eastAsiaTheme="minorEastAsia"/>
          <w:bCs/>
          <w:iCs/>
        </w:rPr>
        <w:t>ся огибающая выходного импульса, как</w:t>
      </w:r>
      <w:r w:rsidR="00D33CD0">
        <w:rPr>
          <w:rFonts w:eastAsiaTheme="minorEastAsia"/>
          <w:bCs/>
          <w:iCs/>
        </w:rPr>
        <w:t xml:space="preserve"> </w:t>
      </w:r>
      <w:r w:rsidR="00D33CD0" w:rsidRPr="00D33CD0">
        <w:rPr>
          <w:rFonts w:eastAsiaTheme="minorEastAsia"/>
          <w:bCs/>
          <w:iCs/>
        </w:rPr>
        <w:t>на рис. 2в, и выраженная плоская части 2</w:t>
      </w:r>
      <w:r w:rsidR="00D33CD0">
        <w:rPr>
          <w:rFonts w:eastAsiaTheme="minorEastAsia"/>
          <w:bCs/>
          <w:iCs/>
        </w:rPr>
        <w:t xml:space="preserve"> </w:t>
      </w:r>
      <w:r w:rsidR="00D33CD0" w:rsidRPr="00D33CD0">
        <w:rPr>
          <w:rFonts w:eastAsiaTheme="minorEastAsia"/>
          <w:bCs/>
          <w:iCs/>
        </w:rPr>
        <w:t>имеется лишь при достаточно большой</w:t>
      </w:r>
      <w:r w:rsidR="00D33CD0">
        <w:rPr>
          <w:rFonts w:eastAsiaTheme="minorEastAsia"/>
          <w:bCs/>
          <w:iCs/>
        </w:rPr>
        <w:t xml:space="preserve"> </w:t>
      </w:r>
      <w:r w:rsidR="00D33CD0" w:rsidRPr="00D33CD0">
        <w:rPr>
          <w:rFonts w:eastAsiaTheme="minorEastAsia"/>
          <w:bCs/>
          <w:iCs/>
        </w:rPr>
        <w:t>длительности импульса.</w:t>
      </w:r>
    </w:p>
    <w:p w14:paraId="04BC3BB4" w14:textId="77777777" w:rsidR="00D33CD0" w:rsidRDefault="00D33CD0" w:rsidP="00632FA9">
      <w:pPr>
        <w:jc w:val="both"/>
        <w:rPr>
          <w:rFonts w:eastAsiaTheme="minorEastAsia"/>
          <w:bCs/>
          <w:iCs/>
        </w:rPr>
      </w:pPr>
      <w:r w:rsidRPr="00D33CD0">
        <w:rPr>
          <w:rFonts w:eastAsiaTheme="minorEastAsia"/>
          <w:bCs/>
          <w:iCs/>
        </w:rPr>
        <w:t>На рис. 2г показано, как изменяется</w:t>
      </w:r>
      <w:r>
        <w:rPr>
          <w:rFonts w:eastAsiaTheme="minorEastAsia"/>
          <w:bCs/>
          <w:iCs/>
        </w:rPr>
        <w:t xml:space="preserve"> </w:t>
      </w:r>
      <w:r w:rsidRPr="00D33CD0">
        <w:rPr>
          <w:rFonts w:eastAsiaTheme="minorEastAsia"/>
          <w:bCs/>
          <w:iCs/>
        </w:rPr>
        <w:t>во времени величина потерь α, для ограничителей с различной формой огибающей выходного сигнала (рис. 2б, в).</w:t>
      </w:r>
      <w:r>
        <w:rPr>
          <w:rFonts w:eastAsiaTheme="minorEastAsia"/>
          <w:bCs/>
          <w:iCs/>
        </w:rPr>
        <w:t xml:space="preserve"> </w:t>
      </w:r>
      <w:r w:rsidRPr="00D33CD0">
        <w:rPr>
          <w:rFonts w:eastAsiaTheme="minorEastAsia"/>
          <w:bCs/>
          <w:iCs/>
        </w:rPr>
        <w:t>После возрастания на фронте импульса</w:t>
      </w:r>
      <w:r>
        <w:rPr>
          <w:rFonts w:eastAsiaTheme="minorEastAsia"/>
          <w:bCs/>
          <w:iCs/>
        </w:rPr>
        <w:t xml:space="preserve"> у</w:t>
      </w:r>
      <w:r w:rsidRPr="00D33CD0">
        <w:rPr>
          <w:rFonts w:eastAsiaTheme="minorEastAsia"/>
          <w:bCs/>
          <w:iCs/>
        </w:rPr>
        <w:t>станавливается постоянная величина</w:t>
      </w:r>
      <w:r>
        <w:rPr>
          <w:rFonts w:eastAsiaTheme="minorEastAsia"/>
          <w:bCs/>
          <w:iCs/>
        </w:rPr>
        <w:t xml:space="preserve"> </w:t>
      </w:r>
      <w:r w:rsidRPr="00D33CD0">
        <w:rPr>
          <w:rFonts w:eastAsiaTheme="minorEastAsia"/>
          <w:bCs/>
          <w:iCs/>
        </w:rPr>
        <w:t>потерь, соответствующая состоянию запирания. В конце импульса, на его спаде</w:t>
      </w:r>
      <w:r>
        <w:rPr>
          <w:rFonts w:eastAsiaTheme="minorEastAsia"/>
          <w:bCs/>
          <w:iCs/>
        </w:rPr>
        <w:t xml:space="preserve"> </w:t>
      </w:r>
      <w:r w:rsidRPr="00D33CD0">
        <w:rPr>
          <w:rFonts w:eastAsiaTheme="minorEastAsia"/>
          <w:bCs/>
          <w:iCs/>
        </w:rPr>
        <w:t xml:space="preserve">(длительность </w:t>
      </w:r>
      <w:proofErr w:type="spellStart"/>
      <w:r w:rsidRPr="00D33CD0">
        <w:rPr>
          <w:rFonts w:eastAsiaTheme="minorEastAsia"/>
          <w:bCs/>
          <w:iCs/>
        </w:rPr>
        <w:t>τ</w:t>
      </w:r>
      <w:r w:rsidRPr="00D33CD0">
        <w:rPr>
          <w:rFonts w:eastAsiaTheme="minorEastAsia"/>
          <w:bCs/>
          <w:iCs/>
          <w:vertAlign w:val="subscript"/>
        </w:rPr>
        <w:t>сп</w:t>
      </w:r>
      <w:proofErr w:type="spellEnd"/>
      <w:r w:rsidRPr="00D33CD0">
        <w:rPr>
          <w:rFonts w:eastAsiaTheme="minorEastAsia"/>
          <w:bCs/>
          <w:iCs/>
        </w:rPr>
        <w:t>), начинается период</w:t>
      </w:r>
      <w:r>
        <w:rPr>
          <w:rFonts w:eastAsiaTheme="minorEastAsia"/>
          <w:bCs/>
          <w:iCs/>
        </w:rPr>
        <w:t xml:space="preserve"> </w:t>
      </w:r>
      <w:r w:rsidRPr="00D33CD0">
        <w:rPr>
          <w:rFonts w:eastAsiaTheme="minorEastAsia"/>
          <w:bCs/>
          <w:iCs/>
        </w:rPr>
        <w:t>восстановления 3, в процессе которого</w:t>
      </w:r>
      <w:r>
        <w:rPr>
          <w:rFonts w:eastAsiaTheme="minorEastAsia"/>
          <w:bCs/>
          <w:iCs/>
        </w:rPr>
        <w:t xml:space="preserve"> </w:t>
      </w:r>
      <w:r w:rsidRPr="00D33CD0">
        <w:rPr>
          <w:rFonts w:eastAsiaTheme="minorEastAsia"/>
          <w:bCs/>
          <w:iCs/>
        </w:rPr>
        <w:t>восстанавливается состояние пропускания ограничителя.</w:t>
      </w:r>
    </w:p>
    <w:p w14:paraId="53CD8DF7" w14:textId="77777777" w:rsidR="00D33CD0" w:rsidRDefault="00D33CD0" w:rsidP="00632FA9">
      <w:pPr>
        <w:jc w:val="both"/>
        <w:rPr>
          <w:rFonts w:eastAsiaTheme="minorEastAsia"/>
          <w:bCs/>
          <w:iCs/>
        </w:rPr>
      </w:pPr>
      <w:r w:rsidRPr="00D33CD0">
        <w:rPr>
          <w:rFonts w:eastAsiaTheme="minorEastAsia"/>
          <w:bCs/>
          <w:iCs/>
        </w:rPr>
        <w:t>Рассмотренные процессы происходят</w:t>
      </w:r>
      <w:r>
        <w:rPr>
          <w:rFonts w:eastAsiaTheme="minorEastAsia"/>
          <w:bCs/>
          <w:iCs/>
        </w:rPr>
        <w:t xml:space="preserve"> </w:t>
      </w:r>
      <w:r w:rsidRPr="00D33CD0">
        <w:rPr>
          <w:rFonts w:eastAsiaTheme="minorEastAsia"/>
          <w:bCs/>
          <w:iCs/>
        </w:rPr>
        <w:t xml:space="preserve">при выполнении условия </w:t>
      </w:r>
      <w:proofErr w:type="spellStart"/>
      <w:proofErr w:type="gramStart"/>
      <w:r w:rsidRPr="00D33CD0">
        <w:rPr>
          <w:rFonts w:eastAsiaTheme="minorEastAsia"/>
          <w:bCs/>
          <w:iCs/>
        </w:rPr>
        <w:t>Р</w:t>
      </w:r>
      <w:r w:rsidRPr="00D33CD0">
        <w:rPr>
          <w:rFonts w:eastAsiaTheme="minorEastAsia"/>
          <w:bCs/>
          <w:iCs/>
          <w:vertAlign w:val="subscript"/>
        </w:rPr>
        <w:t>вх</w:t>
      </w:r>
      <w:proofErr w:type="spellEnd"/>
      <w:r w:rsidRPr="00D33CD0">
        <w:rPr>
          <w:rFonts w:eastAsiaTheme="minorEastAsia"/>
          <w:bCs/>
          <w:iCs/>
        </w:rPr>
        <w:t xml:space="preserve"> &gt;</w:t>
      </w:r>
      <w:proofErr w:type="gramEnd"/>
      <w:r w:rsidRPr="00D33CD0">
        <w:rPr>
          <w:rFonts w:eastAsiaTheme="minorEastAsia"/>
          <w:bCs/>
          <w:iCs/>
        </w:rPr>
        <w:t xml:space="preserve">&gt; </w:t>
      </w:r>
      <w:proofErr w:type="spellStart"/>
      <w:r w:rsidRPr="00D33CD0">
        <w:rPr>
          <w:rFonts w:eastAsiaTheme="minorEastAsia"/>
          <w:bCs/>
          <w:iCs/>
        </w:rPr>
        <w:t>Р</w:t>
      </w:r>
      <w:r w:rsidRPr="00D33CD0">
        <w:rPr>
          <w:rFonts w:eastAsiaTheme="minorEastAsia"/>
          <w:bCs/>
          <w:iCs/>
          <w:vertAlign w:val="subscript"/>
        </w:rPr>
        <w:t>пор</w:t>
      </w:r>
      <w:proofErr w:type="spellEnd"/>
      <w:r w:rsidRPr="00D33CD0">
        <w:rPr>
          <w:rFonts w:eastAsiaTheme="minorEastAsia"/>
          <w:bCs/>
          <w:iCs/>
        </w:rPr>
        <w:t>. При</w:t>
      </w:r>
      <w:r w:rsidRPr="00D33CD0">
        <w:rPr>
          <w:rFonts w:eastAsiaTheme="minorEastAsia"/>
          <w:bCs/>
          <w:iCs/>
        </w:rPr>
        <w:br/>
        <w:t xml:space="preserve">уровнях </w:t>
      </w:r>
      <w:proofErr w:type="spellStart"/>
      <w:r w:rsidRPr="00D33CD0">
        <w:rPr>
          <w:rFonts w:eastAsiaTheme="minorEastAsia"/>
          <w:bCs/>
          <w:iCs/>
        </w:rPr>
        <w:t>Р</w:t>
      </w:r>
      <w:r w:rsidRPr="00075EE0">
        <w:rPr>
          <w:rFonts w:eastAsiaTheme="minorEastAsia"/>
          <w:bCs/>
          <w:iCs/>
          <w:vertAlign w:val="subscript"/>
        </w:rPr>
        <w:t>вх</w:t>
      </w:r>
      <w:proofErr w:type="spellEnd"/>
      <w:r w:rsidRPr="00D33CD0">
        <w:rPr>
          <w:rFonts w:eastAsiaTheme="minorEastAsia"/>
          <w:bCs/>
          <w:iCs/>
        </w:rPr>
        <w:t xml:space="preserve">, близких к </w:t>
      </w:r>
      <w:proofErr w:type="spellStart"/>
      <w:r w:rsidRPr="00D33CD0">
        <w:rPr>
          <w:rFonts w:eastAsiaTheme="minorEastAsia"/>
          <w:bCs/>
          <w:iCs/>
        </w:rPr>
        <w:t>Р</w:t>
      </w:r>
      <w:r w:rsidRPr="00075EE0">
        <w:rPr>
          <w:rFonts w:eastAsiaTheme="minorEastAsia"/>
          <w:bCs/>
          <w:iCs/>
          <w:vertAlign w:val="subscript"/>
        </w:rPr>
        <w:t>пор</w:t>
      </w:r>
      <w:proofErr w:type="spellEnd"/>
      <w:r w:rsidRPr="00D33CD0">
        <w:rPr>
          <w:rFonts w:eastAsiaTheme="minorEastAsia"/>
          <w:bCs/>
          <w:iCs/>
        </w:rPr>
        <w:t>, возможны</w:t>
      </w:r>
      <w:r>
        <w:rPr>
          <w:rFonts w:eastAsiaTheme="minorEastAsia"/>
          <w:bCs/>
          <w:iCs/>
        </w:rPr>
        <w:t xml:space="preserve"> </w:t>
      </w:r>
      <w:r w:rsidRPr="00D33CD0">
        <w:rPr>
          <w:rFonts w:eastAsiaTheme="minorEastAsia"/>
          <w:bCs/>
          <w:iCs/>
        </w:rPr>
        <w:t xml:space="preserve">различные последовательности изменения выходного (просачивающегося) импульса при увеличении </w:t>
      </w:r>
      <w:proofErr w:type="spellStart"/>
      <w:r w:rsidRPr="00D33CD0">
        <w:rPr>
          <w:rFonts w:eastAsiaTheme="minorEastAsia"/>
          <w:bCs/>
          <w:iCs/>
        </w:rPr>
        <w:t>Р</w:t>
      </w:r>
      <w:r w:rsidRPr="00075EE0">
        <w:rPr>
          <w:rFonts w:eastAsiaTheme="minorEastAsia"/>
          <w:bCs/>
          <w:iCs/>
          <w:vertAlign w:val="subscript"/>
        </w:rPr>
        <w:t>вх</w:t>
      </w:r>
      <w:proofErr w:type="spellEnd"/>
      <w:r w:rsidRPr="00D33CD0">
        <w:rPr>
          <w:rFonts w:eastAsiaTheme="minorEastAsia"/>
          <w:bCs/>
          <w:iCs/>
        </w:rPr>
        <w:t>, как показано</w:t>
      </w:r>
      <w:r>
        <w:rPr>
          <w:rFonts w:eastAsiaTheme="minorEastAsia"/>
          <w:bCs/>
          <w:iCs/>
        </w:rPr>
        <w:t xml:space="preserve"> </w:t>
      </w:r>
      <w:r w:rsidRPr="00D33CD0">
        <w:rPr>
          <w:rFonts w:eastAsiaTheme="minorEastAsia"/>
          <w:bCs/>
          <w:iCs/>
        </w:rPr>
        <w:t>на рис. 3.</w:t>
      </w:r>
    </w:p>
    <w:p w14:paraId="4EEDEF74" w14:textId="77777777" w:rsidR="00D33CD0" w:rsidRDefault="00D33CD0" w:rsidP="00632FA9">
      <w:pPr>
        <w:jc w:val="both"/>
        <w:rPr>
          <w:rFonts w:eastAsiaTheme="minorEastAsia"/>
          <w:bCs/>
          <w:iCs/>
        </w:rPr>
      </w:pPr>
      <w:r w:rsidRPr="00D33CD0">
        <w:rPr>
          <w:rFonts w:eastAsiaTheme="minorEastAsia"/>
          <w:bCs/>
          <w:iCs/>
        </w:rPr>
        <w:t xml:space="preserve">В случае </w:t>
      </w:r>
      <w:proofErr w:type="spellStart"/>
      <w:r w:rsidRPr="00D33CD0">
        <w:rPr>
          <w:rFonts w:eastAsiaTheme="minorEastAsia"/>
          <w:bCs/>
          <w:iCs/>
        </w:rPr>
        <w:t>Р</w:t>
      </w:r>
      <w:r w:rsidRPr="00075EE0">
        <w:rPr>
          <w:rFonts w:eastAsiaTheme="minorEastAsia"/>
          <w:bCs/>
          <w:iCs/>
          <w:vertAlign w:val="subscript"/>
        </w:rPr>
        <w:t>вх</w:t>
      </w:r>
      <w:proofErr w:type="spellEnd"/>
      <w:r w:rsidRPr="00D33CD0">
        <w:rPr>
          <w:rFonts w:eastAsiaTheme="minorEastAsia"/>
          <w:bCs/>
          <w:iCs/>
        </w:rPr>
        <w:t xml:space="preserve"> </w:t>
      </w:r>
      <w:proofErr w:type="gramStart"/>
      <w:r w:rsidRPr="00D33CD0">
        <w:rPr>
          <w:rFonts w:eastAsiaTheme="minorEastAsia"/>
          <w:bCs/>
          <w:iCs/>
        </w:rPr>
        <w:t xml:space="preserve">&lt; </w:t>
      </w:r>
      <w:proofErr w:type="spellStart"/>
      <w:r w:rsidRPr="00D33CD0">
        <w:rPr>
          <w:rFonts w:eastAsiaTheme="minorEastAsia"/>
          <w:bCs/>
          <w:iCs/>
        </w:rPr>
        <w:t>Р</w:t>
      </w:r>
      <w:r w:rsidRPr="00075EE0">
        <w:rPr>
          <w:rFonts w:eastAsiaTheme="minorEastAsia"/>
          <w:bCs/>
          <w:iCs/>
          <w:vertAlign w:val="subscript"/>
        </w:rPr>
        <w:t>пор</w:t>
      </w:r>
      <w:proofErr w:type="spellEnd"/>
      <w:proofErr w:type="gramEnd"/>
      <w:r w:rsidRPr="00D33CD0">
        <w:rPr>
          <w:rFonts w:eastAsiaTheme="minorEastAsia"/>
          <w:bCs/>
          <w:iCs/>
        </w:rPr>
        <w:t xml:space="preserve"> все элементы</w:t>
      </w:r>
      <w:r>
        <w:rPr>
          <w:rFonts w:eastAsiaTheme="minorEastAsia"/>
          <w:bCs/>
          <w:iCs/>
        </w:rPr>
        <w:t xml:space="preserve"> </w:t>
      </w:r>
      <w:r w:rsidRPr="00D33CD0">
        <w:rPr>
          <w:rFonts w:eastAsiaTheme="minorEastAsia"/>
          <w:bCs/>
          <w:iCs/>
        </w:rPr>
        <w:t>ограничителя мощности являются линейными, и прямоугольный импульс</w:t>
      </w:r>
      <w:r>
        <w:rPr>
          <w:rFonts w:eastAsiaTheme="minorEastAsia"/>
          <w:bCs/>
          <w:iCs/>
        </w:rPr>
        <w:t xml:space="preserve"> </w:t>
      </w:r>
      <w:r w:rsidRPr="00D33CD0">
        <w:rPr>
          <w:rFonts w:eastAsiaTheme="minorEastAsia"/>
          <w:bCs/>
          <w:iCs/>
        </w:rPr>
        <w:t>проходит через устройство без изменения формы, лишь уменьшаясь по амплитуде на величину потерь пропускания.</w:t>
      </w:r>
      <w:r>
        <w:rPr>
          <w:rFonts w:eastAsiaTheme="minorEastAsia"/>
          <w:bCs/>
          <w:iCs/>
        </w:rPr>
        <w:t xml:space="preserve"> </w:t>
      </w:r>
    </w:p>
    <w:p w14:paraId="37197B6C" w14:textId="77777777" w:rsidR="00075EE0" w:rsidRDefault="00D33CD0" w:rsidP="00632FA9">
      <w:pPr>
        <w:jc w:val="both"/>
        <w:rPr>
          <w:rFonts w:eastAsiaTheme="minorEastAsia"/>
          <w:bCs/>
          <w:iCs/>
        </w:rPr>
      </w:pPr>
      <w:r w:rsidRPr="00D33CD0">
        <w:rPr>
          <w:rFonts w:eastAsiaTheme="minorEastAsia"/>
          <w:bCs/>
          <w:iCs/>
        </w:rPr>
        <w:t>При больш</w:t>
      </w:r>
      <w:r w:rsidR="00075EE0">
        <w:rPr>
          <w:rFonts w:eastAsiaTheme="minorEastAsia"/>
          <w:bCs/>
          <w:iCs/>
        </w:rPr>
        <w:t>ем значении</w:t>
      </w:r>
      <w:r w:rsidRPr="00D33CD0">
        <w:rPr>
          <w:rFonts w:eastAsiaTheme="minorEastAsia"/>
          <w:bCs/>
          <w:iCs/>
        </w:rPr>
        <w:t xml:space="preserve"> </w:t>
      </w:r>
      <w:proofErr w:type="spellStart"/>
      <w:r w:rsidRPr="00D33CD0">
        <w:rPr>
          <w:rFonts w:eastAsiaTheme="minorEastAsia"/>
          <w:bCs/>
          <w:iCs/>
        </w:rPr>
        <w:t>Рвх</w:t>
      </w:r>
      <w:proofErr w:type="spellEnd"/>
      <w:r w:rsidRPr="00D33CD0">
        <w:rPr>
          <w:rFonts w:eastAsiaTheme="minorEastAsia"/>
          <w:bCs/>
          <w:iCs/>
        </w:rPr>
        <w:t xml:space="preserve"> пропорционально</w:t>
      </w:r>
      <w:r>
        <w:rPr>
          <w:rFonts w:eastAsiaTheme="minorEastAsia"/>
          <w:bCs/>
          <w:iCs/>
        </w:rPr>
        <w:t xml:space="preserve"> </w:t>
      </w:r>
      <w:r w:rsidRPr="00D33CD0">
        <w:rPr>
          <w:rFonts w:eastAsiaTheme="minorEastAsia"/>
          <w:bCs/>
          <w:iCs/>
        </w:rPr>
        <w:t xml:space="preserve">выше и </w:t>
      </w:r>
      <w:proofErr w:type="spellStart"/>
      <w:r w:rsidRPr="00D33CD0">
        <w:rPr>
          <w:rFonts w:eastAsiaTheme="minorEastAsia"/>
          <w:bCs/>
          <w:iCs/>
        </w:rPr>
        <w:t>Рвых</w:t>
      </w:r>
      <w:proofErr w:type="spellEnd"/>
      <w:r w:rsidRPr="00D33CD0">
        <w:rPr>
          <w:rFonts w:eastAsiaTheme="minorEastAsia"/>
          <w:bCs/>
          <w:iCs/>
        </w:rPr>
        <w:t xml:space="preserve"> (уровни </w:t>
      </w:r>
      <w:proofErr w:type="spellStart"/>
      <w:r w:rsidRPr="00D33CD0">
        <w:rPr>
          <w:rFonts w:eastAsiaTheme="minorEastAsia"/>
          <w:bCs/>
          <w:iCs/>
        </w:rPr>
        <w:t>Рвх</w:t>
      </w:r>
      <w:proofErr w:type="spellEnd"/>
      <w:r w:rsidRPr="00D33CD0">
        <w:rPr>
          <w:rFonts w:eastAsiaTheme="minorEastAsia"/>
          <w:bCs/>
          <w:iCs/>
        </w:rPr>
        <w:t xml:space="preserve"> 1 и 2 на рис. 3).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 xml:space="preserve">При дальнейшем увеличении </w:t>
      </w:r>
      <w:proofErr w:type="spellStart"/>
      <w:r w:rsidR="00075EE0" w:rsidRPr="00075EE0">
        <w:rPr>
          <w:rFonts w:eastAsiaTheme="minorEastAsia"/>
          <w:bCs/>
          <w:iCs/>
        </w:rPr>
        <w:t>Рвх</w:t>
      </w:r>
      <w:proofErr w:type="spellEnd"/>
      <w:r w:rsidR="00075EE0" w:rsidRPr="00075EE0">
        <w:rPr>
          <w:rFonts w:eastAsiaTheme="minorEastAsia"/>
          <w:bCs/>
          <w:iCs/>
        </w:rPr>
        <w:t xml:space="preserve"> линейность наиболее чувствительного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>к мощности элемента (как правило,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>в выходном каскаде ограничителя)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>окажется нарушенной. Следовательно,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>возрастают доли отраженной от ограничителя и поглощенной им мощности, и уменьшается доля просачивающейся мощности. Для подобного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>типа устройств максимальная просачивающаяся мощность соответствует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 xml:space="preserve">некоторому </w:t>
      </w:r>
      <w:r w:rsidR="00075EE0" w:rsidRPr="00075EE0">
        <w:rPr>
          <w:rFonts w:eastAsiaTheme="minorEastAsia"/>
          <w:bCs/>
          <w:iCs/>
        </w:rPr>
        <w:lastRenderedPageBreak/>
        <w:t xml:space="preserve">значению </w:t>
      </w:r>
      <w:proofErr w:type="spellStart"/>
      <w:r w:rsidR="00075EE0" w:rsidRPr="00075EE0">
        <w:rPr>
          <w:rFonts w:eastAsiaTheme="minorEastAsia"/>
          <w:bCs/>
          <w:iCs/>
        </w:rPr>
        <w:t>Рвх</w:t>
      </w:r>
      <w:proofErr w:type="spellEnd"/>
      <w:r w:rsidR="00075EE0" w:rsidRPr="00075EE0">
        <w:rPr>
          <w:rFonts w:eastAsiaTheme="minorEastAsia"/>
          <w:bCs/>
          <w:iCs/>
        </w:rPr>
        <w:t>, при котором начинает нарушаться линейность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 xml:space="preserve">ЗУ. У отдельных типов ограничителей мощности (характерно для ограничителей мощности на </w:t>
      </w:r>
      <w:proofErr w:type="spellStart"/>
      <w:r w:rsidR="00075EE0" w:rsidRPr="00075EE0">
        <w:rPr>
          <w:rFonts w:eastAsiaTheme="minorEastAsia"/>
          <w:bCs/>
          <w:iCs/>
        </w:rPr>
        <w:t>pin</w:t>
      </w:r>
      <w:proofErr w:type="spellEnd"/>
      <w:r w:rsidR="00075EE0" w:rsidRPr="00075EE0">
        <w:rPr>
          <w:rFonts w:eastAsiaTheme="minorEastAsia"/>
          <w:bCs/>
          <w:iCs/>
        </w:rPr>
        <w:t>-диодах)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>нарушение линейности начинается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>спустя некоторое время после начала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>импульса высокого уровня мощности.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 xml:space="preserve">Чем больше </w:t>
      </w:r>
      <w:proofErr w:type="spellStart"/>
      <w:r w:rsidR="00075EE0" w:rsidRPr="00075EE0">
        <w:rPr>
          <w:rFonts w:eastAsiaTheme="minorEastAsia"/>
          <w:bCs/>
          <w:iCs/>
        </w:rPr>
        <w:t>Рвх</w:t>
      </w:r>
      <w:proofErr w:type="spellEnd"/>
      <w:r w:rsidR="00075EE0" w:rsidRPr="00075EE0">
        <w:rPr>
          <w:rFonts w:eastAsiaTheme="minorEastAsia"/>
          <w:bCs/>
          <w:iCs/>
        </w:rPr>
        <w:t xml:space="preserve">, тем ближе </w:t>
      </w:r>
      <w:proofErr w:type="gramStart"/>
      <w:r w:rsidR="00075EE0" w:rsidRPr="00075EE0">
        <w:rPr>
          <w:rFonts w:eastAsiaTheme="minorEastAsia"/>
          <w:bCs/>
          <w:iCs/>
        </w:rPr>
        <w:t xml:space="preserve">к 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>фронту</w:t>
      </w:r>
      <w:proofErr w:type="gramEnd"/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>импульса начинается уменьшение амплитуды импульса при прохождении</w:t>
      </w:r>
      <w:r w:rsidR="00075EE0">
        <w:rPr>
          <w:rFonts w:eastAsiaTheme="minorEastAsia"/>
          <w:bCs/>
          <w:iCs/>
        </w:rPr>
        <w:t xml:space="preserve"> </w:t>
      </w:r>
      <w:r w:rsidR="00075EE0" w:rsidRPr="00075EE0">
        <w:rPr>
          <w:rFonts w:eastAsiaTheme="minorEastAsia"/>
          <w:bCs/>
          <w:iCs/>
        </w:rPr>
        <w:t xml:space="preserve">его через ЗУ (уровни </w:t>
      </w:r>
      <w:proofErr w:type="spellStart"/>
      <w:r w:rsidR="00075EE0" w:rsidRPr="00075EE0">
        <w:rPr>
          <w:rFonts w:eastAsiaTheme="minorEastAsia"/>
          <w:bCs/>
          <w:iCs/>
        </w:rPr>
        <w:t>Рвх</w:t>
      </w:r>
      <w:proofErr w:type="spellEnd"/>
      <w:r w:rsidR="00075EE0" w:rsidRPr="00075EE0">
        <w:rPr>
          <w:rFonts w:eastAsiaTheme="minorEastAsia"/>
          <w:bCs/>
          <w:iCs/>
        </w:rPr>
        <w:t xml:space="preserve"> 3–5 на рис. 3).</w:t>
      </w:r>
    </w:p>
    <w:p w14:paraId="4D9FD029" w14:textId="7E9FC4AA" w:rsidR="00632FA9" w:rsidRDefault="00075EE0" w:rsidP="00632FA9">
      <w:pPr>
        <w:jc w:val="both"/>
        <w:rPr>
          <w:rFonts w:eastAsiaTheme="minorEastAsia"/>
          <w:bCs/>
          <w:iCs/>
        </w:rPr>
      </w:pPr>
      <w:r w:rsidRPr="00075EE0">
        <w:rPr>
          <w:rFonts w:eastAsiaTheme="minorEastAsia"/>
          <w:bCs/>
          <w:iCs/>
        </w:rPr>
        <w:t xml:space="preserve">При достаточно большом значении </w:t>
      </w:r>
      <w:proofErr w:type="spellStart"/>
      <w:r w:rsidRPr="00075EE0">
        <w:rPr>
          <w:rFonts w:eastAsiaTheme="minorEastAsia"/>
          <w:bCs/>
          <w:iCs/>
        </w:rPr>
        <w:t>Рвх</w:t>
      </w:r>
      <w:proofErr w:type="spellEnd"/>
      <w:r>
        <w:rPr>
          <w:rFonts w:eastAsiaTheme="minorEastAsia"/>
          <w:bCs/>
          <w:iCs/>
        </w:rPr>
        <w:t xml:space="preserve"> </w:t>
      </w:r>
      <w:r w:rsidRPr="00075EE0">
        <w:rPr>
          <w:rFonts w:eastAsiaTheme="minorEastAsia"/>
          <w:bCs/>
          <w:iCs/>
        </w:rPr>
        <w:t>ее дальнейшее увеличение перестает</w:t>
      </w:r>
      <w:r w:rsidRPr="00075EE0">
        <w:rPr>
          <w:rFonts w:eastAsiaTheme="minorEastAsia"/>
          <w:bCs/>
          <w:iCs/>
        </w:rPr>
        <w:br/>
        <w:t>влиять на форму огибающей просачивающегося импульса (рис. 3 уровни</w:t>
      </w:r>
      <w:r>
        <w:rPr>
          <w:rFonts w:eastAsiaTheme="minorEastAsia"/>
          <w:bCs/>
          <w:iCs/>
        </w:rPr>
        <w:t xml:space="preserve"> </w:t>
      </w:r>
      <w:proofErr w:type="spellStart"/>
      <w:r w:rsidRPr="00075EE0">
        <w:rPr>
          <w:rFonts w:eastAsiaTheme="minorEastAsia"/>
          <w:bCs/>
          <w:iCs/>
        </w:rPr>
        <w:t>Рвх</w:t>
      </w:r>
      <w:proofErr w:type="spellEnd"/>
      <w:r w:rsidRPr="00075EE0">
        <w:rPr>
          <w:rFonts w:eastAsiaTheme="minorEastAsia"/>
          <w:bCs/>
          <w:iCs/>
        </w:rPr>
        <w:t xml:space="preserve"> 5–6), то есть достигается условие</w:t>
      </w:r>
      <w:r>
        <w:rPr>
          <w:rFonts w:eastAsiaTheme="minorEastAsia"/>
          <w:bCs/>
          <w:iCs/>
        </w:rPr>
        <w:t xml:space="preserve"> </w:t>
      </w:r>
      <w:proofErr w:type="spellStart"/>
      <w:proofErr w:type="gramStart"/>
      <w:r w:rsidRPr="00075EE0">
        <w:rPr>
          <w:rFonts w:eastAsiaTheme="minorEastAsia"/>
          <w:bCs/>
          <w:iCs/>
        </w:rPr>
        <w:t>Рвх</w:t>
      </w:r>
      <w:proofErr w:type="spellEnd"/>
      <w:r w:rsidRPr="00075EE0">
        <w:rPr>
          <w:rFonts w:eastAsiaTheme="minorEastAsia"/>
          <w:bCs/>
          <w:iCs/>
        </w:rPr>
        <w:t xml:space="preserve"> &gt;</w:t>
      </w:r>
      <w:proofErr w:type="gramEnd"/>
      <w:r w:rsidRPr="00075EE0">
        <w:rPr>
          <w:rFonts w:eastAsiaTheme="minorEastAsia"/>
          <w:bCs/>
          <w:iCs/>
        </w:rPr>
        <w:t xml:space="preserve">&gt; </w:t>
      </w:r>
      <w:proofErr w:type="spellStart"/>
      <w:r w:rsidRPr="00075EE0">
        <w:rPr>
          <w:rFonts w:eastAsiaTheme="minorEastAsia"/>
          <w:bCs/>
          <w:iCs/>
        </w:rPr>
        <w:t>Рпор</w:t>
      </w:r>
      <w:proofErr w:type="spellEnd"/>
      <w:r w:rsidRPr="00075EE0">
        <w:rPr>
          <w:rFonts w:eastAsiaTheme="minorEastAsia"/>
          <w:bCs/>
          <w:iCs/>
        </w:rPr>
        <w:t>.</w:t>
      </w:r>
    </w:p>
    <w:p w14:paraId="46EDC338" w14:textId="0B0FECC6" w:rsidR="00075EE0" w:rsidRDefault="00075EE0" w:rsidP="00075EE0">
      <w:pPr>
        <w:jc w:val="center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7CFB2B83" wp14:editId="79D889F5">
            <wp:extent cx="4076700" cy="2013293"/>
            <wp:effectExtent l="0" t="0" r="0" b="6350"/>
            <wp:docPr id="2023734598" name="Рисунок 1" descr="Изображение выглядит как зарисовка, диаграмма, рисуно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34598" name="Рисунок 1" descr="Изображение выглядит как зарисовка, диаграмма, рисунок, текс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5706" cy="201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0E3A" w14:textId="3B086346" w:rsidR="00075EE0" w:rsidRDefault="00E21481" w:rsidP="00075EE0">
      <w:pPr>
        <w:jc w:val="center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t xml:space="preserve">Рис. 3 </w:t>
      </w:r>
      <w:r w:rsidR="00075EE0" w:rsidRPr="00075EE0">
        <w:rPr>
          <w:rFonts w:eastAsiaTheme="minorEastAsia"/>
          <w:bCs/>
          <w:iCs/>
        </w:rPr>
        <w:t xml:space="preserve">Огибающая входного и выходного импульсов при увеличении </w:t>
      </w:r>
      <w:proofErr w:type="spellStart"/>
      <w:r w:rsidR="00075EE0" w:rsidRPr="00075EE0">
        <w:rPr>
          <w:rFonts w:eastAsiaTheme="minorEastAsia"/>
          <w:bCs/>
          <w:iCs/>
        </w:rPr>
        <w:t>Рвх</w:t>
      </w:r>
      <w:proofErr w:type="spellEnd"/>
      <w:r w:rsidR="00075EE0" w:rsidRPr="00075EE0">
        <w:rPr>
          <w:rFonts w:eastAsiaTheme="minorEastAsia"/>
          <w:bCs/>
          <w:iCs/>
        </w:rPr>
        <w:t xml:space="preserve"> для инерционного ЗУ</w:t>
      </w:r>
    </w:p>
    <w:p w14:paraId="60EC8701" w14:textId="77777777" w:rsidR="00075EE0" w:rsidRDefault="00075EE0" w:rsidP="00632FA9">
      <w:pPr>
        <w:jc w:val="both"/>
        <w:rPr>
          <w:rFonts w:eastAsiaTheme="minorEastAsia"/>
          <w:bCs/>
          <w:iCs/>
        </w:rPr>
      </w:pPr>
      <w:r w:rsidRPr="00075EE0">
        <w:rPr>
          <w:rFonts w:eastAsiaTheme="minorEastAsia"/>
          <w:bCs/>
          <w:iCs/>
        </w:rPr>
        <w:t>У безынерционных ограничителей</w:t>
      </w:r>
      <w:r>
        <w:rPr>
          <w:rFonts w:eastAsiaTheme="minorEastAsia"/>
          <w:bCs/>
          <w:iCs/>
        </w:rPr>
        <w:t xml:space="preserve"> </w:t>
      </w:r>
      <w:r w:rsidRPr="00075EE0">
        <w:rPr>
          <w:rFonts w:eastAsiaTheme="minorEastAsia"/>
          <w:bCs/>
          <w:iCs/>
        </w:rPr>
        <w:t>мощности нарушение линейности происходит с самого начала импульса. При</w:t>
      </w:r>
      <w:r>
        <w:rPr>
          <w:rFonts w:eastAsiaTheme="minorEastAsia"/>
          <w:bCs/>
          <w:iCs/>
        </w:rPr>
        <w:t xml:space="preserve"> </w:t>
      </w:r>
      <w:r w:rsidRPr="00075EE0">
        <w:rPr>
          <w:rFonts w:eastAsiaTheme="minorEastAsia"/>
          <w:bCs/>
          <w:iCs/>
        </w:rPr>
        <w:t>этом изменяется не форма огибающей</w:t>
      </w:r>
      <w:r>
        <w:rPr>
          <w:rFonts w:eastAsiaTheme="minorEastAsia"/>
          <w:bCs/>
          <w:iCs/>
        </w:rPr>
        <w:t xml:space="preserve"> </w:t>
      </w:r>
      <w:r w:rsidRPr="00075EE0">
        <w:rPr>
          <w:rFonts w:eastAsiaTheme="minorEastAsia"/>
          <w:bCs/>
          <w:iCs/>
        </w:rPr>
        <w:t>просачивающегося импульса, а лишь его</w:t>
      </w:r>
      <w:r>
        <w:rPr>
          <w:rFonts w:eastAsiaTheme="minorEastAsia"/>
          <w:bCs/>
          <w:iCs/>
        </w:rPr>
        <w:t xml:space="preserve"> </w:t>
      </w:r>
      <w:r w:rsidRPr="00075EE0">
        <w:rPr>
          <w:rFonts w:eastAsiaTheme="minorEastAsia"/>
          <w:bCs/>
          <w:iCs/>
        </w:rPr>
        <w:t>амплитуда, как показано на рис. 4.</w:t>
      </w:r>
    </w:p>
    <w:p w14:paraId="5171F094" w14:textId="093AD5D3" w:rsidR="00075EE0" w:rsidRDefault="00075EE0" w:rsidP="00632FA9">
      <w:pPr>
        <w:jc w:val="both"/>
        <w:rPr>
          <w:rFonts w:eastAsiaTheme="minorEastAsia"/>
          <w:bCs/>
          <w:iCs/>
        </w:rPr>
      </w:pPr>
      <w:r w:rsidRPr="00075EE0">
        <w:rPr>
          <w:rFonts w:eastAsiaTheme="minorEastAsia"/>
          <w:bCs/>
          <w:iCs/>
        </w:rPr>
        <w:t>Полупроводниковые безынерционные ограничители мощности строятся,</w:t>
      </w:r>
      <w:r>
        <w:rPr>
          <w:rFonts w:eastAsiaTheme="minorEastAsia"/>
          <w:bCs/>
          <w:iCs/>
        </w:rPr>
        <w:t xml:space="preserve"> </w:t>
      </w:r>
      <w:r w:rsidRPr="00075EE0">
        <w:rPr>
          <w:rFonts w:eastAsiaTheme="minorEastAsia"/>
          <w:bCs/>
          <w:iCs/>
        </w:rPr>
        <w:t xml:space="preserve">как правило, на основе диодов </w:t>
      </w:r>
      <w:proofErr w:type="spellStart"/>
      <w:r w:rsidRPr="00075EE0">
        <w:rPr>
          <w:rFonts w:eastAsiaTheme="minorEastAsia"/>
          <w:bCs/>
          <w:iCs/>
        </w:rPr>
        <w:t>Шоттки</w:t>
      </w:r>
      <w:proofErr w:type="spellEnd"/>
      <w:r w:rsidRPr="00075EE0">
        <w:rPr>
          <w:rFonts w:eastAsiaTheme="minorEastAsia"/>
          <w:bCs/>
          <w:iCs/>
        </w:rPr>
        <w:t>,</w:t>
      </w:r>
      <w:r>
        <w:rPr>
          <w:rFonts w:eastAsiaTheme="minorEastAsia"/>
          <w:bCs/>
          <w:iCs/>
        </w:rPr>
        <w:t xml:space="preserve"> </w:t>
      </w:r>
      <w:r w:rsidRPr="00075EE0">
        <w:rPr>
          <w:rFonts w:eastAsiaTheme="minorEastAsia"/>
          <w:bCs/>
          <w:iCs/>
        </w:rPr>
        <w:t>что обусловлено отсутствием в них</w:t>
      </w:r>
      <w:r>
        <w:rPr>
          <w:rFonts w:eastAsiaTheme="minorEastAsia"/>
          <w:bCs/>
          <w:iCs/>
        </w:rPr>
        <w:t xml:space="preserve"> </w:t>
      </w:r>
      <w:r w:rsidRPr="00075EE0">
        <w:rPr>
          <w:rFonts w:eastAsiaTheme="minorEastAsia"/>
          <w:bCs/>
          <w:iCs/>
        </w:rPr>
        <w:t xml:space="preserve">тока открытия, характерного для </w:t>
      </w:r>
      <w:proofErr w:type="spellStart"/>
      <w:r w:rsidRPr="00075EE0">
        <w:rPr>
          <w:rFonts w:eastAsiaTheme="minorEastAsia"/>
          <w:bCs/>
          <w:i/>
        </w:rPr>
        <w:t>pin</w:t>
      </w:r>
      <w:proofErr w:type="spellEnd"/>
      <w:r>
        <w:rPr>
          <w:rFonts w:eastAsiaTheme="minorEastAsia"/>
          <w:bCs/>
          <w:iCs/>
        </w:rPr>
        <w:t>-</w:t>
      </w:r>
      <w:r w:rsidRPr="00075EE0">
        <w:rPr>
          <w:rFonts w:eastAsiaTheme="minorEastAsia"/>
          <w:bCs/>
          <w:iCs/>
        </w:rPr>
        <w:t xml:space="preserve">диодов, а также времени восстановления, вызванного </w:t>
      </w:r>
      <w:proofErr w:type="spellStart"/>
      <w:r w:rsidRPr="00075EE0">
        <w:rPr>
          <w:rFonts w:eastAsiaTheme="minorEastAsia"/>
          <w:bCs/>
          <w:iCs/>
        </w:rPr>
        <w:t>токопереносом</w:t>
      </w:r>
      <w:proofErr w:type="spellEnd"/>
      <w:r w:rsidRPr="00075EE0">
        <w:rPr>
          <w:rFonts w:eastAsiaTheme="minorEastAsia"/>
          <w:bCs/>
          <w:iCs/>
        </w:rPr>
        <w:t>, связанным с неосновными носителями</w:t>
      </w:r>
      <w:r>
        <w:rPr>
          <w:rFonts w:eastAsiaTheme="minorEastAsia"/>
          <w:bCs/>
          <w:iCs/>
        </w:rPr>
        <w:t xml:space="preserve"> </w:t>
      </w:r>
      <w:r w:rsidRPr="00075EE0">
        <w:rPr>
          <w:rFonts w:eastAsiaTheme="minorEastAsia"/>
          <w:bCs/>
          <w:iCs/>
        </w:rPr>
        <w:t>заряда</w:t>
      </w:r>
      <w:r>
        <w:rPr>
          <w:rFonts w:eastAsiaTheme="minorEastAsia"/>
          <w:bCs/>
          <w:iCs/>
        </w:rPr>
        <w:t>.</w:t>
      </w:r>
    </w:p>
    <w:p w14:paraId="01E04364" w14:textId="09C91382" w:rsidR="00075EE0" w:rsidRDefault="00075EE0" w:rsidP="00075EE0">
      <w:pPr>
        <w:jc w:val="center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01FE0E10" wp14:editId="15538405">
            <wp:extent cx="4069395" cy="2028825"/>
            <wp:effectExtent l="0" t="0" r="7620" b="0"/>
            <wp:docPr id="2031034545" name="Рисунок 1" descr="Изображение выглядит как диаграмма, зарисовка, линия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34545" name="Рисунок 1" descr="Изображение выглядит как диаграмма, зарисовка, линия, рисунок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8279" cy="203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B4F2" w14:textId="71D6A169" w:rsidR="00075EE0" w:rsidRDefault="00E21481" w:rsidP="00075EE0">
      <w:pPr>
        <w:jc w:val="center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lastRenderedPageBreak/>
        <w:t xml:space="preserve">Рис. 4 </w:t>
      </w:r>
      <w:r w:rsidR="00075EE0" w:rsidRPr="00075EE0">
        <w:rPr>
          <w:rFonts w:eastAsiaTheme="minorEastAsia"/>
          <w:bCs/>
          <w:iCs/>
        </w:rPr>
        <w:t xml:space="preserve">Огибающая входного и выходного импульсов при увеличении </w:t>
      </w:r>
      <w:proofErr w:type="spellStart"/>
      <w:r w:rsidR="00075EE0" w:rsidRPr="00075EE0">
        <w:rPr>
          <w:rFonts w:eastAsiaTheme="minorEastAsia"/>
          <w:bCs/>
          <w:iCs/>
        </w:rPr>
        <w:t>Рвх</w:t>
      </w:r>
      <w:proofErr w:type="spellEnd"/>
      <w:r w:rsidR="00075EE0" w:rsidRPr="00075EE0">
        <w:rPr>
          <w:rFonts w:eastAsiaTheme="minorEastAsia"/>
          <w:bCs/>
          <w:iCs/>
        </w:rPr>
        <w:t xml:space="preserve"> для безынерционного ЗУ</w:t>
      </w:r>
    </w:p>
    <w:p w14:paraId="60D3B681" w14:textId="36AD1B0D" w:rsidR="00075EE0" w:rsidRPr="00075EE0" w:rsidRDefault="00075EE0" w:rsidP="00632FA9">
      <w:pPr>
        <w:jc w:val="both"/>
        <w:rPr>
          <w:rFonts w:eastAsiaTheme="minorEastAsia"/>
          <w:b/>
          <w:iCs/>
        </w:rPr>
      </w:pPr>
      <w:r w:rsidRPr="00075EE0">
        <w:rPr>
          <w:rFonts w:eastAsiaTheme="minorEastAsia"/>
          <w:b/>
          <w:iCs/>
        </w:rPr>
        <w:t>Конструкция ограничителей</w:t>
      </w:r>
    </w:p>
    <w:p w14:paraId="76F06A6A" w14:textId="521EBD48" w:rsidR="00075EE0" w:rsidRDefault="00075EE0" w:rsidP="00075EE0">
      <w:pPr>
        <w:jc w:val="center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0050644D" wp14:editId="2EC40202">
            <wp:extent cx="5940425" cy="3395345"/>
            <wp:effectExtent l="0" t="0" r="3175" b="0"/>
            <wp:docPr id="957538248" name="Рисунок 1" descr="Изображение выглядит как снимок экрана, Прямоугольник, карта, пиксел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38248" name="Рисунок 1" descr="Изображение выглядит как снимок экрана, Прямоугольник, карта, пиксель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6BD4" w14:textId="65CF8DCC" w:rsidR="00075EE0" w:rsidRDefault="00075EE0" w:rsidP="00075EE0">
      <w:pPr>
        <w:jc w:val="center"/>
        <w:rPr>
          <w:rFonts w:eastAsiaTheme="minorEastAsia"/>
          <w:bCs/>
          <w:iCs/>
        </w:rPr>
      </w:pPr>
      <w:r w:rsidRPr="00075EE0">
        <w:rPr>
          <w:rFonts w:eastAsiaTheme="minorEastAsia"/>
          <w:bCs/>
          <w:iCs/>
        </w:rPr>
        <w:t>Внешний вид кристалла</w:t>
      </w:r>
    </w:p>
    <w:p w14:paraId="010ED150" w14:textId="77777777" w:rsidR="00075EE0" w:rsidRDefault="00075EE0" w:rsidP="00632FA9">
      <w:pPr>
        <w:jc w:val="both"/>
        <w:rPr>
          <w:rFonts w:eastAsiaTheme="minorEastAsia"/>
          <w:bCs/>
          <w:iCs/>
        </w:rPr>
      </w:pPr>
      <w:r w:rsidRPr="00075EE0">
        <w:rPr>
          <w:rFonts w:eastAsiaTheme="minorEastAsia"/>
          <w:bCs/>
          <w:iCs/>
        </w:rPr>
        <w:t xml:space="preserve">Эквивалентная высокочастотная </w:t>
      </w:r>
      <w:proofErr w:type="spellStart"/>
      <w:r w:rsidRPr="00075EE0">
        <w:rPr>
          <w:rFonts w:eastAsiaTheme="minorEastAsia"/>
          <w:bCs/>
          <w:iCs/>
        </w:rPr>
        <w:t>малосигнальная</w:t>
      </w:r>
      <w:proofErr w:type="spellEnd"/>
      <w:r w:rsidRPr="00075EE0">
        <w:rPr>
          <w:rFonts w:eastAsiaTheme="minorEastAsia"/>
          <w:bCs/>
          <w:iCs/>
        </w:rPr>
        <w:t xml:space="preserve"> схема диода </w:t>
      </w:r>
      <w:proofErr w:type="spellStart"/>
      <w:r w:rsidRPr="00075EE0">
        <w:rPr>
          <w:rFonts w:eastAsiaTheme="minorEastAsia"/>
          <w:bCs/>
          <w:iCs/>
        </w:rPr>
        <w:t>Шоттки</w:t>
      </w:r>
      <w:proofErr w:type="spellEnd"/>
      <w:r w:rsidRPr="00075EE0">
        <w:rPr>
          <w:rFonts w:eastAsiaTheme="minorEastAsia"/>
          <w:bCs/>
          <w:iCs/>
        </w:rPr>
        <w:t xml:space="preserve"> приведена на рис. 9а. Для согласования емкостной составляющей в рабочем диапазоне</w:t>
      </w:r>
      <w:r>
        <w:rPr>
          <w:rFonts w:eastAsiaTheme="minorEastAsia"/>
          <w:bCs/>
          <w:iCs/>
        </w:rPr>
        <w:t xml:space="preserve"> </w:t>
      </w:r>
      <w:r w:rsidRPr="00075EE0">
        <w:rPr>
          <w:rFonts w:eastAsiaTheme="minorEastAsia"/>
          <w:bCs/>
          <w:iCs/>
        </w:rPr>
        <w:t>частот используется классическая схема</w:t>
      </w:r>
      <w:r>
        <w:rPr>
          <w:rFonts w:eastAsiaTheme="minorEastAsia"/>
          <w:bCs/>
          <w:iCs/>
        </w:rPr>
        <w:t xml:space="preserve"> </w:t>
      </w:r>
      <w:r w:rsidRPr="00075EE0">
        <w:rPr>
          <w:rFonts w:eastAsiaTheme="minorEastAsia"/>
          <w:bCs/>
          <w:iCs/>
        </w:rPr>
        <w:t>фильтра низкой частоты (ФНЧ), как показано на рис. 9б.</w:t>
      </w:r>
    </w:p>
    <w:p w14:paraId="0868972A" w14:textId="44F7B2C7" w:rsidR="00075EE0" w:rsidRDefault="00075EE0" w:rsidP="00632FA9">
      <w:pPr>
        <w:jc w:val="both"/>
        <w:rPr>
          <w:rFonts w:eastAsiaTheme="minorEastAsia"/>
          <w:bCs/>
          <w:iCs/>
        </w:rPr>
      </w:pPr>
      <w:r w:rsidRPr="00075EE0">
        <w:rPr>
          <w:rFonts w:eastAsiaTheme="minorEastAsia"/>
          <w:bCs/>
          <w:iCs/>
        </w:rPr>
        <w:t>Сопротивление диода R должно быть</w:t>
      </w:r>
      <w:r>
        <w:rPr>
          <w:rFonts w:eastAsiaTheme="minorEastAsia"/>
          <w:bCs/>
          <w:iCs/>
        </w:rPr>
        <w:t xml:space="preserve"> </w:t>
      </w:r>
      <w:r w:rsidRPr="00075EE0">
        <w:rPr>
          <w:rFonts w:eastAsiaTheme="minorEastAsia"/>
          <w:bCs/>
          <w:iCs/>
        </w:rPr>
        <w:t>минимизировано, поскольку оно существенным образом влияет на ограничительные свойства устройства при высоком уровне входной мощности.</w:t>
      </w:r>
    </w:p>
    <w:p w14:paraId="23C273B9" w14:textId="2A6D6360" w:rsidR="00075EE0" w:rsidRDefault="00075EE0" w:rsidP="00994F6B">
      <w:pPr>
        <w:jc w:val="center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418A179E" wp14:editId="5972556A">
            <wp:extent cx="2413023" cy="1571625"/>
            <wp:effectExtent l="0" t="0" r="6350" b="0"/>
            <wp:docPr id="141560654" name="Рисунок 1" descr="Изображение выглядит как диаграмма, Технический чертеж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0654" name="Рисунок 1" descr="Изображение выглядит как диаграмма, Технический чертеж, План, линия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1108" cy="157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A84A" w14:textId="1351AA99" w:rsidR="00994F6B" w:rsidRDefault="00E21481" w:rsidP="00994F6B">
      <w:pPr>
        <w:jc w:val="center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t xml:space="preserve">Рис. 9 </w:t>
      </w:r>
      <w:r w:rsidR="00994F6B" w:rsidRPr="00994F6B">
        <w:rPr>
          <w:rFonts w:eastAsiaTheme="minorEastAsia"/>
          <w:bCs/>
          <w:iCs/>
        </w:rPr>
        <w:t xml:space="preserve">Эквивалентные </w:t>
      </w:r>
      <w:proofErr w:type="spellStart"/>
      <w:r w:rsidR="00994F6B" w:rsidRPr="00994F6B">
        <w:rPr>
          <w:rFonts w:eastAsiaTheme="minorEastAsia"/>
          <w:bCs/>
          <w:iCs/>
        </w:rPr>
        <w:t>малосигнальные</w:t>
      </w:r>
      <w:proofErr w:type="spellEnd"/>
      <w:r w:rsidR="00994F6B">
        <w:rPr>
          <w:rFonts w:eastAsiaTheme="minorEastAsia"/>
          <w:bCs/>
          <w:iCs/>
        </w:rPr>
        <w:t xml:space="preserve"> </w:t>
      </w:r>
      <w:r w:rsidR="00994F6B" w:rsidRPr="00994F6B">
        <w:rPr>
          <w:rFonts w:eastAsiaTheme="minorEastAsia"/>
          <w:bCs/>
          <w:iCs/>
        </w:rPr>
        <w:t xml:space="preserve">ВЧ-схемы: а) диода </w:t>
      </w:r>
      <w:proofErr w:type="spellStart"/>
      <w:r w:rsidR="00994F6B" w:rsidRPr="00994F6B">
        <w:rPr>
          <w:rFonts w:eastAsiaTheme="minorEastAsia"/>
          <w:bCs/>
          <w:iCs/>
        </w:rPr>
        <w:t>Шоттки</w:t>
      </w:r>
      <w:proofErr w:type="spellEnd"/>
      <w:r w:rsidR="00994F6B" w:rsidRPr="00994F6B">
        <w:rPr>
          <w:rFonts w:eastAsiaTheme="minorEastAsia"/>
          <w:bCs/>
          <w:iCs/>
        </w:rPr>
        <w:t>, б) ФНЧ</w:t>
      </w:r>
    </w:p>
    <w:p w14:paraId="634546DE" w14:textId="778B6A93" w:rsidR="00994F6B" w:rsidRDefault="00994F6B" w:rsidP="00632FA9">
      <w:pPr>
        <w:jc w:val="both"/>
        <w:rPr>
          <w:rFonts w:eastAsiaTheme="minorEastAsia"/>
          <w:bCs/>
          <w:iCs/>
        </w:rPr>
      </w:pPr>
      <w:r w:rsidRPr="00994F6B">
        <w:rPr>
          <w:rFonts w:eastAsiaTheme="minorEastAsia"/>
          <w:bCs/>
          <w:iCs/>
        </w:rPr>
        <w:t xml:space="preserve">Поскольку каждый из диодов </w:t>
      </w:r>
      <w:proofErr w:type="spellStart"/>
      <w:r w:rsidRPr="00994F6B">
        <w:rPr>
          <w:rFonts w:eastAsiaTheme="minorEastAsia"/>
          <w:bCs/>
          <w:iCs/>
        </w:rPr>
        <w:t>Шоттки</w:t>
      </w:r>
      <w:proofErr w:type="spellEnd"/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 xml:space="preserve">работает только с той полуволной </w:t>
      </w:r>
      <w:proofErr w:type="spellStart"/>
      <w:r w:rsidRPr="00994F6B">
        <w:rPr>
          <w:rFonts w:eastAsiaTheme="minorEastAsia"/>
          <w:bCs/>
          <w:iCs/>
        </w:rPr>
        <w:t>СВЧсигнала</w:t>
      </w:r>
      <w:proofErr w:type="spellEnd"/>
      <w:r w:rsidRPr="00994F6B">
        <w:rPr>
          <w:rFonts w:eastAsiaTheme="minorEastAsia"/>
          <w:bCs/>
          <w:iCs/>
        </w:rPr>
        <w:t>, которая открывает диод в прямом направлении, в составе</w:t>
      </w:r>
      <w:r w:rsidR="00E21481"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ограничителя мощности диоды включаются встречно-параллельно.</w:t>
      </w:r>
    </w:p>
    <w:p w14:paraId="7648EA34" w14:textId="2FA778CB" w:rsidR="00994F6B" w:rsidRDefault="00994F6B" w:rsidP="00632FA9">
      <w:pPr>
        <w:jc w:val="both"/>
        <w:rPr>
          <w:rFonts w:eastAsiaTheme="minorEastAsia"/>
          <w:bCs/>
          <w:iCs/>
        </w:rPr>
      </w:pPr>
      <w:r w:rsidRPr="00994F6B">
        <w:rPr>
          <w:rFonts w:eastAsiaTheme="minorEastAsia"/>
          <w:bCs/>
          <w:iCs/>
        </w:rPr>
        <w:lastRenderedPageBreak/>
        <w:t>Таким образом, при высоком уровне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 xml:space="preserve">входной СВЧ-мощности диоды </w:t>
      </w:r>
      <w:proofErr w:type="spellStart"/>
      <w:r w:rsidRPr="00994F6B">
        <w:rPr>
          <w:rFonts w:eastAsiaTheme="minorEastAsia"/>
          <w:bCs/>
          <w:iCs/>
        </w:rPr>
        <w:t>Шоттки</w:t>
      </w:r>
      <w:proofErr w:type="spellEnd"/>
      <w:r w:rsidR="00E21481"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открываются в прямом направлении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и шунтируют часть падающей на них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мощности на землю. Часть мощности просачивается сквозь защитное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устройство,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а часть отражается обратно к источнику.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Исходя из закона сохранения, можно записать:</w:t>
      </w:r>
    </w:p>
    <w:p w14:paraId="47086373" w14:textId="77777777" w:rsidR="00994F6B" w:rsidRDefault="00994F6B" w:rsidP="00632FA9">
      <w:pPr>
        <w:jc w:val="both"/>
        <w:rPr>
          <w:rFonts w:eastAsiaTheme="minorEastAsia"/>
          <w:bCs/>
          <w:iCs/>
        </w:rPr>
      </w:pPr>
      <w:proofErr w:type="spellStart"/>
      <w:r w:rsidRPr="00994F6B">
        <w:rPr>
          <w:rFonts w:eastAsiaTheme="minorEastAsia"/>
          <w:bCs/>
          <w:iCs/>
        </w:rPr>
        <w:t>Р</w:t>
      </w:r>
      <w:r w:rsidRPr="00994F6B">
        <w:rPr>
          <w:rFonts w:eastAsiaTheme="minorEastAsia"/>
          <w:bCs/>
          <w:iCs/>
          <w:vertAlign w:val="subscript"/>
        </w:rPr>
        <w:t>вх</w:t>
      </w:r>
      <w:proofErr w:type="spellEnd"/>
      <w:r w:rsidRPr="00994F6B">
        <w:rPr>
          <w:rFonts w:eastAsiaTheme="minorEastAsia"/>
          <w:bCs/>
          <w:iCs/>
        </w:rPr>
        <w:t xml:space="preserve"> = </w:t>
      </w:r>
      <w:proofErr w:type="spellStart"/>
      <w:r w:rsidRPr="00994F6B">
        <w:rPr>
          <w:rFonts w:eastAsiaTheme="minorEastAsia"/>
          <w:bCs/>
          <w:iCs/>
        </w:rPr>
        <w:t>Р</w:t>
      </w:r>
      <w:r w:rsidRPr="00994F6B">
        <w:rPr>
          <w:rFonts w:eastAsiaTheme="minorEastAsia"/>
          <w:bCs/>
          <w:iCs/>
          <w:vertAlign w:val="subscript"/>
        </w:rPr>
        <w:t>погл</w:t>
      </w:r>
      <w:proofErr w:type="spellEnd"/>
      <w:r w:rsidRPr="00994F6B">
        <w:rPr>
          <w:rFonts w:eastAsiaTheme="minorEastAsia"/>
          <w:bCs/>
          <w:iCs/>
          <w:vertAlign w:val="subscript"/>
        </w:rPr>
        <w:t xml:space="preserve"> </w:t>
      </w:r>
      <w:r w:rsidRPr="00994F6B">
        <w:rPr>
          <w:rFonts w:eastAsiaTheme="minorEastAsia"/>
          <w:bCs/>
          <w:iCs/>
        </w:rPr>
        <w:t xml:space="preserve">+ </w:t>
      </w:r>
      <w:proofErr w:type="spellStart"/>
      <w:r w:rsidRPr="00994F6B">
        <w:rPr>
          <w:rFonts w:eastAsiaTheme="minorEastAsia"/>
          <w:bCs/>
          <w:iCs/>
        </w:rPr>
        <w:t>Р</w:t>
      </w:r>
      <w:r w:rsidRPr="00994F6B">
        <w:rPr>
          <w:rFonts w:eastAsiaTheme="minorEastAsia"/>
          <w:bCs/>
          <w:iCs/>
          <w:vertAlign w:val="subscript"/>
        </w:rPr>
        <w:t>отр</w:t>
      </w:r>
      <w:proofErr w:type="spellEnd"/>
      <w:r w:rsidRPr="00994F6B">
        <w:rPr>
          <w:rFonts w:eastAsiaTheme="minorEastAsia"/>
          <w:bCs/>
          <w:iCs/>
        </w:rPr>
        <w:t xml:space="preserve"> + </w:t>
      </w:r>
      <w:proofErr w:type="spellStart"/>
      <w:r w:rsidRPr="00994F6B">
        <w:rPr>
          <w:rFonts w:eastAsiaTheme="minorEastAsia"/>
          <w:bCs/>
          <w:iCs/>
        </w:rPr>
        <w:t>Р</w:t>
      </w:r>
      <w:r w:rsidRPr="00994F6B">
        <w:rPr>
          <w:rFonts w:eastAsiaTheme="minorEastAsia"/>
          <w:bCs/>
          <w:iCs/>
          <w:vertAlign w:val="subscript"/>
        </w:rPr>
        <w:t>пр</w:t>
      </w:r>
      <w:proofErr w:type="spellEnd"/>
      <w:r w:rsidRPr="00994F6B">
        <w:rPr>
          <w:rFonts w:eastAsiaTheme="minorEastAsia"/>
          <w:bCs/>
          <w:iCs/>
        </w:rPr>
        <w:t>,</w:t>
      </w:r>
    </w:p>
    <w:p w14:paraId="2BD8B729" w14:textId="77777777" w:rsidR="00994F6B" w:rsidRDefault="00994F6B" w:rsidP="00632FA9">
      <w:pPr>
        <w:jc w:val="both"/>
        <w:rPr>
          <w:rFonts w:eastAsiaTheme="minorEastAsia"/>
          <w:bCs/>
          <w:iCs/>
        </w:rPr>
      </w:pPr>
      <w:r w:rsidRPr="00994F6B">
        <w:rPr>
          <w:rFonts w:eastAsiaTheme="minorEastAsia"/>
          <w:bCs/>
          <w:iCs/>
        </w:rPr>
        <w:t xml:space="preserve">где </w:t>
      </w:r>
      <w:proofErr w:type="spellStart"/>
      <w:r w:rsidRPr="00994F6B">
        <w:rPr>
          <w:rFonts w:eastAsiaTheme="minorEastAsia"/>
          <w:bCs/>
          <w:iCs/>
        </w:rPr>
        <w:t>Р</w:t>
      </w:r>
      <w:r w:rsidRPr="00994F6B">
        <w:rPr>
          <w:rFonts w:eastAsiaTheme="minorEastAsia"/>
          <w:bCs/>
          <w:iCs/>
          <w:vertAlign w:val="subscript"/>
        </w:rPr>
        <w:t>вх</w:t>
      </w:r>
      <w:proofErr w:type="spellEnd"/>
      <w:r w:rsidRPr="00994F6B">
        <w:rPr>
          <w:rFonts w:eastAsiaTheme="minorEastAsia"/>
          <w:bCs/>
          <w:iCs/>
        </w:rPr>
        <w:t xml:space="preserve"> — входная СВЧ-мощность; </w:t>
      </w:r>
      <w:proofErr w:type="spellStart"/>
      <w:r w:rsidRPr="00994F6B">
        <w:rPr>
          <w:rFonts w:eastAsiaTheme="minorEastAsia"/>
          <w:bCs/>
          <w:iCs/>
        </w:rPr>
        <w:t>Р</w:t>
      </w:r>
      <w:r w:rsidRPr="00994F6B">
        <w:rPr>
          <w:rFonts w:eastAsiaTheme="minorEastAsia"/>
          <w:bCs/>
          <w:iCs/>
          <w:vertAlign w:val="subscript"/>
        </w:rPr>
        <w:t>погл</w:t>
      </w:r>
      <w:proofErr w:type="spellEnd"/>
      <w:r w:rsidRPr="00994F6B">
        <w:rPr>
          <w:rFonts w:eastAsiaTheme="minorEastAsia"/>
          <w:bCs/>
          <w:iCs/>
        </w:rPr>
        <w:t xml:space="preserve"> </w:t>
      </w:r>
      <w:r>
        <w:rPr>
          <w:rFonts w:eastAsiaTheme="minorEastAsia"/>
          <w:bCs/>
          <w:iCs/>
        </w:rPr>
        <w:t xml:space="preserve">- </w:t>
      </w:r>
      <w:r w:rsidRPr="00994F6B">
        <w:rPr>
          <w:rFonts w:eastAsiaTheme="minorEastAsia"/>
          <w:bCs/>
          <w:iCs/>
        </w:rPr>
        <w:t xml:space="preserve">поглощенная СВЧ-мощность; </w:t>
      </w:r>
      <w:proofErr w:type="spellStart"/>
      <w:r w:rsidRPr="00994F6B">
        <w:rPr>
          <w:rFonts w:eastAsiaTheme="minorEastAsia"/>
          <w:bCs/>
          <w:iCs/>
        </w:rPr>
        <w:t>Р</w:t>
      </w:r>
      <w:r w:rsidRPr="00994F6B">
        <w:rPr>
          <w:rFonts w:eastAsiaTheme="minorEastAsia"/>
          <w:bCs/>
          <w:iCs/>
          <w:vertAlign w:val="subscript"/>
        </w:rPr>
        <w:t>отр</w:t>
      </w:r>
      <w:proofErr w:type="spellEnd"/>
      <w:r w:rsidRPr="00994F6B">
        <w:rPr>
          <w:rFonts w:eastAsiaTheme="minorEastAsia"/>
          <w:bCs/>
          <w:iCs/>
        </w:rPr>
        <w:t xml:space="preserve"> </w:t>
      </w:r>
      <w:r>
        <w:rPr>
          <w:rFonts w:eastAsiaTheme="minorEastAsia"/>
          <w:bCs/>
          <w:iCs/>
        </w:rPr>
        <w:t xml:space="preserve">- </w:t>
      </w:r>
      <w:r w:rsidRPr="00994F6B">
        <w:rPr>
          <w:rFonts w:eastAsiaTheme="minorEastAsia"/>
          <w:bCs/>
          <w:iCs/>
        </w:rPr>
        <w:t xml:space="preserve">отраженная СВЧ-мощность; </w:t>
      </w:r>
      <w:proofErr w:type="spellStart"/>
      <w:r w:rsidRPr="00994F6B">
        <w:rPr>
          <w:rFonts w:eastAsiaTheme="minorEastAsia"/>
          <w:bCs/>
          <w:iCs/>
        </w:rPr>
        <w:t>Р</w:t>
      </w:r>
      <w:r w:rsidRPr="00994F6B">
        <w:rPr>
          <w:rFonts w:eastAsiaTheme="minorEastAsia"/>
          <w:bCs/>
          <w:iCs/>
          <w:vertAlign w:val="subscript"/>
        </w:rPr>
        <w:t>пр</w:t>
      </w:r>
      <w:proofErr w:type="spellEnd"/>
      <w:r w:rsidRPr="00994F6B">
        <w:rPr>
          <w:rFonts w:eastAsiaTheme="minorEastAsia"/>
          <w:bCs/>
          <w:iCs/>
        </w:rPr>
        <w:t xml:space="preserve"> </w:t>
      </w:r>
      <w:r>
        <w:rPr>
          <w:rFonts w:eastAsiaTheme="minorEastAsia"/>
          <w:bCs/>
          <w:iCs/>
        </w:rPr>
        <w:t>-</w:t>
      </w:r>
      <w:r w:rsidRPr="00994F6B">
        <w:rPr>
          <w:rFonts w:eastAsiaTheme="minorEastAsia"/>
          <w:bCs/>
          <w:iCs/>
        </w:rPr>
        <w:t xml:space="preserve"> просачивающаяся СВЧ-мощность.</w:t>
      </w:r>
    </w:p>
    <w:p w14:paraId="2AF01D99" w14:textId="77777777" w:rsidR="00994F6B" w:rsidRDefault="00994F6B" w:rsidP="00632FA9">
      <w:pPr>
        <w:jc w:val="both"/>
        <w:rPr>
          <w:rFonts w:eastAsiaTheme="minorEastAsia"/>
          <w:bCs/>
          <w:iCs/>
        </w:rPr>
      </w:pPr>
      <w:r w:rsidRPr="00994F6B">
        <w:rPr>
          <w:rFonts w:eastAsiaTheme="minorEastAsia"/>
          <w:bCs/>
          <w:iCs/>
        </w:rPr>
        <w:br/>
        <w:t>Поглощенная мощность приводит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к разогреву структуры диода. Поэтому диодная структура должна быть оптимизирована для работы с высокими уровнями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мощности и большими токами. Для расчета рабочих токов, протекающих через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диодную структуру, входной импеданс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устройства можно считать согласованным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с волновым сопротивлением линии передачи, по которой распространяется СВЧ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мощность. В этом случае сопротивление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 xml:space="preserve">источника сигнала </w:t>
      </w:r>
      <w:proofErr w:type="spellStart"/>
      <w:r w:rsidRPr="00994F6B">
        <w:rPr>
          <w:rFonts w:eastAsiaTheme="minorEastAsia"/>
          <w:bCs/>
          <w:iCs/>
        </w:rPr>
        <w:t>R</w:t>
      </w:r>
      <w:r w:rsidRPr="00994F6B">
        <w:rPr>
          <w:rFonts w:eastAsiaTheme="minorEastAsia"/>
          <w:bCs/>
          <w:iCs/>
          <w:vertAlign w:val="subscript"/>
        </w:rPr>
        <w:t>g</w:t>
      </w:r>
      <w:proofErr w:type="spellEnd"/>
      <w:r w:rsidRPr="00994F6B">
        <w:rPr>
          <w:rFonts w:eastAsiaTheme="minorEastAsia"/>
          <w:bCs/>
          <w:iCs/>
        </w:rPr>
        <w:t xml:space="preserve"> равно сопротивлению нагрузки R</w:t>
      </w:r>
      <w:r w:rsidRPr="00994F6B">
        <w:rPr>
          <w:rFonts w:eastAsiaTheme="minorEastAsia"/>
          <w:bCs/>
          <w:iCs/>
          <w:vertAlign w:val="subscript"/>
        </w:rPr>
        <w:t>L</w:t>
      </w:r>
      <w:r w:rsidRPr="00994F6B">
        <w:rPr>
          <w:rFonts w:eastAsiaTheme="minorEastAsia"/>
          <w:bCs/>
          <w:iCs/>
        </w:rPr>
        <w:t xml:space="preserve"> и мощность </w:t>
      </w:r>
      <w:proofErr w:type="spellStart"/>
      <w:r w:rsidRPr="00994F6B">
        <w:rPr>
          <w:rFonts w:eastAsiaTheme="minorEastAsia"/>
          <w:bCs/>
          <w:iCs/>
        </w:rPr>
        <w:t>P</w:t>
      </w:r>
      <w:r w:rsidRPr="00994F6B">
        <w:rPr>
          <w:rFonts w:eastAsiaTheme="minorEastAsia"/>
          <w:bCs/>
          <w:iCs/>
          <w:vertAlign w:val="subscript"/>
        </w:rPr>
        <w:t>a</w:t>
      </w:r>
      <w:proofErr w:type="spellEnd"/>
      <w:r w:rsidRPr="00994F6B">
        <w:rPr>
          <w:rFonts w:eastAsiaTheme="minorEastAsia"/>
          <w:bCs/>
          <w:iCs/>
        </w:rPr>
        <w:t>, доставленная к диодам, будет составлять:</w:t>
      </w:r>
    </w:p>
    <w:p w14:paraId="3F1BEFAB" w14:textId="31F78F03" w:rsidR="009168FC" w:rsidRDefault="00257290" w:rsidP="00632FA9">
      <w:pPr>
        <w:jc w:val="both"/>
        <w:rPr>
          <w:rFonts w:eastAsiaTheme="minorEastAsia"/>
          <w:bCs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а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</m:oMath>
      </m:oMathPara>
    </w:p>
    <w:p w14:paraId="42B7A8E6" w14:textId="160A403E" w:rsidR="00994F6B" w:rsidRDefault="00994F6B" w:rsidP="00632FA9">
      <w:pPr>
        <w:jc w:val="both"/>
        <w:rPr>
          <w:rFonts w:eastAsiaTheme="minorEastAsia"/>
          <w:bCs/>
          <w:iCs/>
        </w:rPr>
      </w:pPr>
      <w:r w:rsidRPr="00994F6B">
        <w:rPr>
          <w:rFonts w:eastAsiaTheme="minorEastAsia"/>
          <w:bCs/>
          <w:iCs/>
        </w:rPr>
        <w:t>Где</w:t>
      </w:r>
      <w:r>
        <w:rPr>
          <w:rFonts w:eastAsiaTheme="minorEastAsia"/>
          <w:bCs/>
          <w:iCs/>
        </w:rPr>
        <w:t xml:space="preserve"> </w:t>
      </w:r>
      <w:r w:rsidR="00157159">
        <w:rPr>
          <w:rFonts w:eastAsiaTheme="minorEastAsia"/>
          <w:bCs/>
          <w:iCs/>
          <w:lang w:val="en-US"/>
        </w:rPr>
        <w:t>V</w:t>
      </w:r>
      <w:r w:rsidRPr="00157159">
        <w:rPr>
          <w:rFonts w:eastAsiaTheme="minorEastAsia"/>
          <w:bCs/>
          <w:iCs/>
          <w:vertAlign w:val="subscript"/>
        </w:rPr>
        <w:t>g</w:t>
      </w:r>
      <w:r w:rsidR="009168FC">
        <w:rPr>
          <w:rFonts w:eastAsiaTheme="minorEastAsia"/>
          <w:bCs/>
          <w:iCs/>
        </w:rPr>
        <w:t xml:space="preserve"> –</w:t>
      </w:r>
      <w:r w:rsidR="009168FC" w:rsidRPr="009168FC">
        <w:rPr>
          <w:rFonts w:eastAsiaTheme="minorEastAsia"/>
          <w:bCs/>
          <w:iCs/>
        </w:rPr>
        <w:t xml:space="preserve"> </w:t>
      </w:r>
      <w:r w:rsidR="009168FC">
        <w:rPr>
          <w:rFonts w:eastAsiaTheme="minorEastAsia"/>
          <w:bCs/>
          <w:iCs/>
        </w:rPr>
        <w:t xml:space="preserve">среднеквадратичное </w:t>
      </w:r>
      <w:r w:rsidRPr="00994F6B">
        <w:rPr>
          <w:rFonts w:eastAsiaTheme="minorEastAsia"/>
          <w:bCs/>
          <w:iCs/>
        </w:rPr>
        <w:t xml:space="preserve">напряжение источника сигнала (генератора) с сопротивлением </w:t>
      </w:r>
      <w:proofErr w:type="spellStart"/>
      <w:r w:rsidRPr="00994F6B">
        <w:rPr>
          <w:rFonts w:eastAsiaTheme="minorEastAsia"/>
          <w:bCs/>
          <w:iCs/>
        </w:rPr>
        <w:t>R</w:t>
      </w:r>
      <w:r w:rsidRPr="00157159">
        <w:rPr>
          <w:rFonts w:eastAsiaTheme="minorEastAsia"/>
          <w:bCs/>
          <w:iCs/>
          <w:vertAlign w:val="subscript"/>
        </w:rPr>
        <w:t>g</w:t>
      </w:r>
      <w:proofErr w:type="spellEnd"/>
      <w:r w:rsidRPr="00994F6B">
        <w:rPr>
          <w:rFonts w:eastAsiaTheme="minorEastAsia"/>
          <w:bCs/>
          <w:iCs/>
        </w:rPr>
        <w:t>.</w:t>
      </w:r>
    </w:p>
    <w:p w14:paraId="4B2077B3" w14:textId="11EE4A83" w:rsidR="00994F6B" w:rsidRDefault="00994F6B" w:rsidP="00632FA9">
      <w:pPr>
        <w:jc w:val="both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t>Волновое сопротивление линии</w:t>
      </w:r>
      <w:r w:rsidRPr="00994F6B">
        <w:rPr>
          <w:rFonts w:eastAsiaTheme="minorEastAsia"/>
          <w:bCs/>
          <w:iCs/>
        </w:rPr>
        <w:t xml:space="preserve"> передачи СВЧ-мощности обычно составляет 50 Ом. В этом случае</w:t>
      </w:r>
      <w:r>
        <w:rPr>
          <w:rFonts w:eastAsiaTheme="minorEastAsia"/>
          <w:bCs/>
          <w:iCs/>
        </w:rPr>
        <w:t xml:space="preserve"> </w:t>
      </w:r>
      <w:proofErr w:type="spellStart"/>
      <w:r w:rsidRPr="00994F6B">
        <w:rPr>
          <w:rFonts w:eastAsiaTheme="minorEastAsia"/>
          <w:bCs/>
          <w:iCs/>
        </w:rPr>
        <w:t>R</w:t>
      </w:r>
      <w:r w:rsidRPr="00994F6B">
        <w:rPr>
          <w:rFonts w:eastAsiaTheme="minorEastAsia"/>
          <w:bCs/>
          <w:iCs/>
          <w:vertAlign w:val="subscript"/>
        </w:rPr>
        <w:t>g</w:t>
      </w:r>
      <w:proofErr w:type="spellEnd"/>
      <w:r w:rsidRPr="00994F6B">
        <w:rPr>
          <w:rFonts w:eastAsiaTheme="minorEastAsia"/>
          <w:bCs/>
          <w:iCs/>
        </w:rPr>
        <w:t xml:space="preserve"> = 50 Ом, и, если </w:t>
      </w:r>
      <w:proofErr w:type="spellStart"/>
      <w:r w:rsidRPr="00994F6B">
        <w:rPr>
          <w:rFonts w:eastAsiaTheme="minorEastAsia"/>
          <w:bCs/>
          <w:iCs/>
        </w:rPr>
        <w:t>I</w:t>
      </w:r>
      <w:r w:rsidRPr="00994F6B">
        <w:rPr>
          <w:rFonts w:eastAsiaTheme="minorEastAsia"/>
          <w:bCs/>
          <w:iCs/>
          <w:vertAlign w:val="subscript"/>
        </w:rPr>
        <w:t>d</w:t>
      </w:r>
      <w:proofErr w:type="spellEnd"/>
      <w:r w:rsidRPr="00994F6B">
        <w:rPr>
          <w:rFonts w:eastAsiaTheme="minorEastAsia"/>
          <w:bCs/>
          <w:iCs/>
        </w:rPr>
        <w:t xml:space="preserve"> </w:t>
      </w:r>
      <w:r w:rsidR="009168FC">
        <w:rPr>
          <w:rFonts w:eastAsiaTheme="minorEastAsia"/>
          <w:bCs/>
          <w:iCs/>
        </w:rPr>
        <w:t>–</w:t>
      </w:r>
      <w:r w:rsidR="009168FC" w:rsidRPr="009168FC">
        <w:rPr>
          <w:rFonts w:eastAsiaTheme="minorEastAsia"/>
          <w:bCs/>
          <w:iCs/>
        </w:rPr>
        <w:t xml:space="preserve"> </w:t>
      </w:r>
      <w:r w:rsidR="009168FC">
        <w:rPr>
          <w:rFonts w:eastAsiaTheme="minorEastAsia"/>
          <w:bCs/>
          <w:iCs/>
        </w:rPr>
        <w:t xml:space="preserve">среднеквадратичное </w:t>
      </w:r>
      <w:r w:rsidRPr="00994F6B">
        <w:rPr>
          <w:rFonts w:eastAsiaTheme="minorEastAsia"/>
          <w:bCs/>
          <w:iCs/>
        </w:rPr>
        <w:t>значение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тока</w:t>
      </w:r>
      <w:r>
        <w:rPr>
          <w:rFonts w:eastAsiaTheme="minorEastAsia"/>
          <w:bCs/>
          <w:iCs/>
        </w:rPr>
        <w:t>,</w:t>
      </w:r>
      <w:r w:rsidRPr="00994F6B">
        <w:rPr>
          <w:rFonts w:eastAsiaTheme="minorEastAsia"/>
          <w:bCs/>
          <w:iCs/>
        </w:rPr>
        <w:t xml:space="preserve"> проходящего через диоды, имеем:</w:t>
      </w:r>
    </w:p>
    <w:p w14:paraId="67B3F0AB" w14:textId="5E2E7B7D" w:rsidR="009168FC" w:rsidRDefault="00257290" w:rsidP="00632FA9">
      <w:pPr>
        <w:jc w:val="both"/>
        <w:rPr>
          <w:rFonts w:eastAsiaTheme="minorEastAsia"/>
          <w:bCs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а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50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4∙50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50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</m:oMath>
      </m:oMathPara>
    </w:p>
    <w:p w14:paraId="4D40963E" w14:textId="23439EB9" w:rsidR="00994F6B" w:rsidRDefault="00994F6B" w:rsidP="00632FA9">
      <w:pPr>
        <w:jc w:val="both"/>
        <w:rPr>
          <w:rFonts w:eastAsiaTheme="minorEastAsia"/>
          <w:bCs/>
          <w:iCs/>
        </w:rPr>
      </w:pPr>
      <w:r w:rsidRPr="00994F6B">
        <w:rPr>
          <w:rFonts w:eastAsiaTheme="minorEastAsia"/>
          <w:bCs/>
          <w:iCs/>
        </w:rPr>
        <w:t>Таким образом,</w:t>
      </w:r>
    </w:p>
    <w:p w14:paraId="4D7267DF" w14:textId="79657F8A" w:rsidR="009168FC" w:rsidRDefault="00257290" w:rsidP="00632FA9">
      <w:pPr>
        <w:jc w:val="both"/>
        <w:rPr>
          <w:rFonts w:eastAsiaTheme="minorEastAsia"/>
          <w:bCs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а</m:t>
                  </m:r>
                </m:sub>
              </m:sSub>
            </m:e>
          </m:rad>
        </m:oMath>
      </m:oMathPara>
    </w:p>
    <w:p w14:paraId="7AC3BA9D" w14:textId="74253E70" w:rsidR="00994F6B" w:rsidRDefault="00994F6B" w:rsidP="00632FA9">
      <w:pPr>
        <w:jc w:val="both"/>
        <w:rPr>
          <w:rFonts w:eastAsiaTheme="minorEastAsia"/>
          <w:bCs/>
          <w:iCs/>
        </w:rPr>
      </w:pPr>
      <w:r w:rsidRPr="00994F6B">
        <w:rPr>
          <w:rFonts w:eastAsiaTheme="minorEastAsia"/>
          <w:bCs/>
          <w:iCs/>
        </w:rPr>
        <w:t xml:space="preserve">Пиковый ток </w:t>
      </w:r>
      <w:proofErr w:type="spellStart"/>
      <w:r w:rsidRPr="00994F6B">
        <w:rPr>
          <w:rFonts w:eastAsiaTheme="minorEastAsia"/>
          <w:bCs/>
          <w:iCs/>
        </w:rPr>
        <w:t>I</w:t>
      </w:r>
      <w:r w:rsidRPr="00994F6B">
        <w:rPr>
          <w:rFonts w:eastAsiaTheme="minorEastAsia"/>
          <w:bCs/>
          <w:iCs/>
          <w:vertAlign w:val="subscript"/>
        </w:rPr>
        <w:t>p</w:t>
      </w:r>
      <w:proofErr w:type="spellEnd"/>
      <w:r w:rsidRPr="00994F6B">
        <w:rPr>
          <w:rFonts w:eastAsiaTheme="minorEastAsia"/>
          <w:bCs/>
          <w:iCs/>
        </w:rPr>
        <w:t>, проходящий через диоды, при этих условиях будет</w:t>
      </w:r>
      <w:r>
        <w:rPr>
          <w:rFonts w:eastAsiaTheme="minorEastAsia"/>
          <w:bCs/>
          <w:iCs/>
        </w:rPr>
        <w:t xml:space="preserve"> равен</w:t>
      </w:r>
      <w:r w:rsidRPr="00994F6B">
        <w:rPr>
          <w:rFonts w:eastAsiaTheme="minorEastAsia"/>
          <w:bCs/>
          <w:iCs/>
        </w:rPr>
        <w:t>:</w:t>
      </w:r>
    </w:p>
    <w:p w14:paraId="72BD9F9F" w14:textId="7DE783BC" w:rsidR="009168FC" w:rsidRPr="0020670E" w:rsidRDefault="00257290" w:rsidP="00632FA9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rad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а</m:t>
                  </m:r>
                </m:sub>
              </m:sSub>
            </m:e>
          </m:rad>
        </m:oMath>
      </m:oMathPara>
    </w:p>
    <w:p w14:paraId="004ECBE7" w14:textId="769C517F" w:rsidR="00994F6B" w:rsidRDefault="00994F6B" w:rsidP="00632FA9">
      <w:pPr>
        <w:jc w:val="both"/>
        <w:rPr>
          <w:rFonts w:eastAsiaTheme="minorEastAsia"/>
          <w:bCs/>
          <w:iCs/>
        </w:rPr>
      </w:pPr>
      <w:r w:rsidRPr="00994F6B">
        <w:rPr>
          <w:rFonts w:eastAsiaTheme="minorEastAsia"/>
          <w:bCs/>
          <w:iCs/>
        </w:rPr>
        <w:t>Величина отраженной мощности</w:t>
      </w:r>
      <w:r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определяется КСВ устройства. При измерении КСВН можно записать:</w:t>
      </w:r>
    </w:p>
    <w:p w14:paraId="6661F36A" w14:textId="77777777" w:rsidR="00994F6B" w:rsidRDefault="00994F6B" w:rsidP="00632FA9">
      <w:pPr>
        <w:jc w:val="both"/>
        <w:rPr>
          <w:rFonts w:eastAsiaTheme="minorEastAsia"/>
          <w:bCs/>
          <w:iCs/>
        </w:rPr>
      </w:pPr>
      <w:proofErr w:type="spellStart"/>
      <w:r w:rsidRPr="00994F6B">
        <w:rPr>
          <w:rFonts w:eastAsiaTheme="minorEastAsia"/>
          <w:bCs/>
          <w:iCs/>
        </w:rPr>
        <w:t>Р</w:t>
      </w:r>
      <w:r w:rsidRPr="00994F6B">
        <w:rPr>
          <w:rFonts w:eastAsiaTheme="minorEastAsia"/>
          <w:bCs/>
          <w:iCs/>
          <w:vertAlign w:val="subscript"/>
        </w:rPr>
        <w:t>отр</w:t>
      </w:r>
      <w:proofErr w:type="spellEnd"/>
      <w:r w:rsidRPr="00994F6B">
        <w:rPr>
          <w:rFonts w:eastAsiaTheme="minorEastAsia"/>
          <w:bCs/>
          <w:iCs/>
        </w:rPr>
        <w:t xml:space="preserve"> = </w:t>
      </w:r>
      <w:proofErr w:type="spellStart"/>
      <w:proofErr w:type="gramStart"/>
      <w:r w:rsidRPr="00994F6B">
        <w:rPr>
          <w:rFonts w:eastAsiaTheme="minorEastAsia"/>
          <w:bCs/>
          <w:iCs/>
        </w:rPr>
        <w:t>Р</w:t>
      </w:r>
      <w:r w:rsidRPr="00994F6B">
        <w:rPr>
          <w:rFonts w:eastAsiaTheme="minorEastAsia"/>
          <w:bCs/>
          <w:iCs/>
          <w:vertAlign w:val="subscript"/>
        </w:rPr>
        <w:t>вх</w:t>
      </w:r>
      <w:proofErr w:type="spellEnd"/>
      <w:r w:rsidRPr="00994F6B">
        <w:rPr>
          <w:rFonts w:eastAsiaTheme="minorEastAsia"/>
          <w:bCs/>
          <w:iCs/>
        </w:rPr>
        <w:t>[</w:t>
      </w:r>
      <w:proofErr w:type="gramEnd"/>
      <w:r w:rsidRPr="00994F6B">
        <w:rPr>
          <w:rFonts w:eastAsiaTheme="minorEastAsia"/>
          <w:bCs/>
          <w:iCs/>
        </w:rPr>
        <w:t>(КСВН – 1)/(КСВН + 1)]</w:t>
      </w:r>
      <w:r w:rsidRPr="00994F6B">
        <w:rPr>
          <w:rFonts w:eastAsiaTheme="minorEastAsia"/>
          <w:bCs/>
          <w:iCs/>
          <w:vertAlign w:val="superscript"/>
        </w:rPr>
        <w:t>2</w:t>
      </w:r>
      <w:r w:rsidRPr="00994F6B">
        <w:rPr>
          <w:rFonts w:eastAsiaTheme="minorEastAsia"/>
          <w:bCs/>
          <w:iCs/>
        </w:rPr>
        <w:t>.</w:t>
      </w:r>
    </w:p>
    <w:p w14:paraId="596DD74E" w14:textId="77777777" w:rsidR="00744990" w:rsidRDefault="00994F6B" w:rsidP="00632FA9">
      <w:pPr>
        <w:jc w:val="both"/>
        <w:rPr>
          <w:rFonts w:eastAsiaTheme="minorEastAsia"/>
          <w:bCs/>
          <w:iCs/>
        </w:rPr>
      </w:pPr>
      <w:r w:rsidRPr="00994F6B">
        <w:rPr>
          <w:rFonts w:eastAsiaTheme="minorEastAsia"/>
          <w:bCs/>
          <w:iCs/>
        </w:rPr>
        <w:lastRenderedPageBreak/>
        <w:t>В режиме низкого уровня входной</w:t>
      </w:r>
      <w:r w:rsidR="00744990"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 xml:space="preserve">мощности КСВН обычно мало и величина </w:t>
      </w:r>
      <w:proofErr w:type="spellStart"/>
      <w:r w:rsidRPr="00994F6B">
        <w:rPr>
          <w:rFonts w:eastAsiaTheme="minorEastAsia"/>
          <w:bCs/>
          <w:iCs/>
        </w:rPr>
        <w:t>Р</w:t>
      </w:r>
      <w:r w:rsidRPr="00744990">
        <w:rPr>
          <w:rFonts w:eastAsiaTheme="minorEastAsia"/>
          <w:bCs/>
          <w:iCs/>
          <w:vertAlign w:val="subscript"/>
        </w:rPr>
        <w:t>отр</w:t>
      </w:r>
      <w:proofErr w:type="spellEnd"/>
      <w:r w:rsidRPr="00994F6B">
        <w:rPr>
          <w:rFonts w:eastAsiaTheme="minorEastAsia"/>
          <w:bCs/>
          <w:iCs/>
        </w:rPr>
        <w:t xml:space="preserve"> незначительна. В случае высокого уровня входной мощности на входе</w:t>
      </w:r>
      <w:r w:rsidR="00744990">
        <w:rPr>
          <w:rFonts w:eastAsiaTheme="minorEastAsia"/>
          <w:bCs/>
          <w:iCs/>
        </w:rPr>
        <w:t xml:space="preserve"> </w:t>
      </w:r>
      <w:r w:rsidRPr="00994F6B">
        <w:rPr>
          <w:rFonts w:eastAsiaTheme="minorEastAsia"/>
          <w:bCs/>
          <w:iCs/>
        </w:rPr>
        <w:t>устройства КСВН увеличивается и отраженная мощность растет.</w:t>
      </w:r>
    </w:p>
    <w:p w14:paraId="41F8D957" w14:textId="37B9376A" w:rsidR="00744990" w:rsidRDefault="00744990" w:rsidP="00632FA9">
      <w:pPr>
        <w:jc w:val="both"/>
        <w:rPr>
          <w:rFonts w:eastAsiaTheme="minorEastAsia"/>
          <w:b/>
          <w:bCs/>
          <w:iCs/>
        </w:rPr>
      </w:pPr>
      <w:r w:rsidRPr="00744990">
        <w:rPr>
          <w:rFonts w:eastAsiaTheme="minorEastAsia"/>
          <w:bCs/>
          <w:iCs/>
          <w:noProof/>
          <w:lang w:eastAsia="ru-RU"/>
        </w:rPr>
        <w:drawing>
          <wp:inline distT="0" distB="0" distL="0" distR="0" wp14:anchorId="72AD4C99" wp14:editId="024A7B97">
            <wp:extent cx="3374618" cy="2029460"/>
            <wp:effectExtent l="0" t="0" r="0" b="8890"/>
            <wp:docPr id="368528735" name="Рисунок 1" descr="Изображение выглядит как линия, График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28735" name="Рисунок 1" descr="Изображение выглядит как линия, График, диаграмм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2678" cy="203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78FBFBD" wp14:editId="53AC64ED">
            <wp:extent cx="2190858" cy="1252220"/>
            <wp:effectExtent l="0" t="0" r="0" b="5080"/>
            <wp:docPr id="1147754863" name="Рисунок 1" descr="Изображение выглядит как снимок экрана, Прямоугольник, карта, пиксел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38248" name="Рисунок 1" descr="Изображение выглядит как снимок экрана, Прямоугольник, карта, пиксель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2556" cy="125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D05B" w14:textId="44FEE52C" w:rsidR="00744990" w:rsidRDefault="00744990" w:rsidP="00632FA9">
      <w:pPr>
        <w:jc w:val="both"/>
        <w:rPr>
          <w:rFonts w:eastAsiaTheme="minorEastAsia"/>
          <w:bCs/>
          <w:iCs/>
        </w:rPr>
      </w:pPr>
      <w:r w:rsidRPr="00744990">
        <w:rPr>
          <w:rFonts w:eastAsiaTheme="minorEastAsia"/>
          <w:bCs/>
          <w:iCs/>
        </w:rPr>
        <w:t xml:space="preserve">Зависимость </w:t>
      </w:r>
      <w:proofErr w:type="spellStart"/>
      <w:r w:rsidRPr="00744990">
        <w:rPr>
          <w:rFonts w:eastAsiaTheme="minorEastAsia"/>
          <w:bCs/>
          <w:iCs/>
        </w:rPr>
        <w:t>Рвых</w:t>
      </w:r>
      <w:proofErr w:type="spellEnd"/>
      <w:r w:rsidRPr="00744990">
        <w:rPr>
          <w:rFonts w:eastAsiaTheme="minorEastAsia"/>
          <w:bCs/>
          <w:iCs/>
        </w:rPr>
        <w:t xml:space="preserve"> от </w:t>
      </w:r>
      <w:proofErr w:type="spellStart"/>
      <w:r w:rsidRPr="00744990">
        <w:rPr>
          <w:rFonts w:eastAsiaTheme="minorEastAsia"/>
          <w:bCs/>
          <w:iCs/>
        </w:rPr>
        <w:t>Рвх</w:t>
      </w:r>
      <w:proofErr w:type="spellEnd"/>
      <w:r>
        <w:rPr>
          <w:rFonts w:eastAsiaTheme="minorEastAsia"/>
          <w:bCs/>
          <w:iCs/>
        </w:rPr>
        <w:t xml:space="preserve"> для схемы </w:t>
      </w:r>
      <w:r w:rsidR="0020670E">
        <w:rPr>
          <w:rFonts w:eastAsiaTheme="minorEastAsia"/>
          <w:bCs/>
          <w:iCs/>
        </w:rPr>
        <w:t>справа</w:t>
      </w:r>
    </w:p>
    <w:p w14:paraId="2B82425B" w14:textId="77777777" w:rsidR="00744990" w:rsidRDefault="00744990" w:rsidP="00632FA9">
      <w:pPr>
        <w:jc w:val="both"/>
        <w:rPr>
          <w:rFonts w:eastAsiaTheme="minorEastAsia"/>
          <w:b/>
          <w:bCs/>
          <w:iCs/>
        </w:rPr>
      </w:pPr>
      <w:r>
        <w:rPr>
          <w:noProof/>
          <w:lang w:eastAsia="ru-RU"/>
        </w:rPr>
        <w:drawing>
          <wp:inline distT="0" distB="0" distL="0" distR="0" wp14:anchorId="682F69A0" wp14:editId="0EF490E4">
            <wp:extent cx="5940425" cy="2096770"/>
            <wp:effectExtent l="0" t="0" r="3175" b="0"/>
            <wp:docPr id="1568794499" name="Рисунок 1" descr="Изображение выглядит как снимок экрана, зеленый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94499" name="Рисунок 1" descr="Изображение выглядит как снимок экрана, зеленый, текс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EAE4" w14:textId="77777777" w:rsidR="00744990" w:rsidRDefault="00744990" w:rsidP="00632FA9">
      <w:pPr>
        <w:jc w:val="both"/>
        <w:rPr>
          <w:rFonts w:eastAsiaTheme="minorEastAsia"/>
          <w:b/>
          <w:bCs/>
          <w:iCs/>
        </w:rPr>
      </w:pPr>
      <w:r>
        <w:rPr>
          <w:noProof/>
          <w:lang w:eastAsia="ru-RU"/>
        </w:rPr>
        <w:drawing>
          <wp:inline distT="0" distB="0" distL="0" distR="0" wp14:anchorId="1302C566" wp14:editId="31FAFBE1">
            <wp:extent cx="3471306" cy="2305050"/>
            <wp:effectExtent l="0" t="0" r="0" b="0"/>
            <wp:docPr id="1890718074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18074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0454" cy="234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4E4F" w14:textId="164EBA40" w:rsidR="00994F6B" w:rsidRPr="00632FA9" w:rsidRDefault="00744990" w:rsidP="00744990">
      <w:pPr>
        <w:jc w:val="both"/>
        <w:rPr>
          <w:rFonts w:eastAsiaTheme="minorEastAsia"/>
          <w:bCs/>
          <w:iCs/>
        </w:rPr>
      </w:pPr>
      <w:r w:rsidRPr="00744990">
        <w:rPr>
          <w:rFonts w:eastAsiaTheme="minorEastAsia"/>
          <w:bCs/>
          <w:iCs/>
        </w:rPr>
        <w:t xml:space="preserve">Зависимость </w:t>
      </w:r>
      <w:proofErr w:type="spellStart"/>
      <w:r w:rsidRPr="00744990">
        <w:rPr>
          <w:rFonts w:eastAsiaTheme="minorEastAsia"/>
          <w:bCs/>
          <w:iCs/>
        </w:rPr>
        <w:t>Р</w:t>
      </w:r>
      <w:r w:rsidRPr="0020670E">
        <w:rPr>
          <w:rFonts w:eastAsiaTheme="minorEastAsia"/>
          <w:bCs/>
          <w:iCs/>
          <w:vertAlign w:val="subscript"/>
        </w:rPr>
        <w:t>вых</w:t>
      </w:r>
      <w:proofErr w:type="spellEnd"/>
      <w:r w:rsidRPr="00744990">
        <w:rPr>
          <w:rFonts w:eastAsiaTheme="minorEastAsia"/>
          <w:bCs/>
          <w:iCs/>
        </w:rPr>
        <w:t xml:space="preserve"> от </w:t>
      </w:r>
      <w:proofErr w:type="spellStart"/>
      <w:r w:rsidRPr="00744990">
        <w:rPr>
          <w:rFonts w:eastAsiaTheme="minorEastAsia"/>
          <w:bCs/>
          <w:iCs/>
        </w:rPr>
        <w:t>Р</w:t>
      </w:r>
      <w:r w:rsidRPr="0020670E">
        <w:rPr>
          <w:rFonts w:eastAsiaTheme="minorEastAsia"/>
          <w:bCs/>
          <w:iCs/>
          <w:vertAlign w:val="subscript"/>
        </w:rPr>
        <w:t>вх</w:t>
      </w:r>
      <w:proofErr w:type="spellEnd"/>
      <w:r>
        <w:rPr>
          <w:rFonts w:eastAsiaTheme="minorEastAsia"/>
          <w:bCs/>
          <w:iCs/>
        </w:rPr>
        <w:t xml:space="preserve"> для трехкаскадной схемы </w:t>
      </w:r>
    </w:p>
    <w:sectPr w:rsidR="00994F6B" w:rsidRPr="00632FA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41F095" w14:textId="77777777" w:rsidR="006B029A" w:rsidRDefault="006B029A" w:rsidP="006B029A">
      <w:pPr>
        <w:spacing w:after="0" w:line="240" w:lineRule="auto"/>
      </w:pPr>
      <w:r>
        <w:separator/>
      </w:r>
    </w:p>
  </w:endnote>
  <w:endnote w:type="continuationSeparator" w:id="0">
    <w:p w14:paraId="103B0BC5" w14:textId="77777777" w:rsidR="006B029A" w:rsidRDefault="006B029A" w:rsidP="006B0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DDF45D" w14:textId="77777777" w:rsidR="006B029A" w:rsidRDefault="006B029A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53D1D8" w14:textId="77777777" w:rsidR="006B029A" w:rsidRDefault="006B029A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FE7361" w14:textId="77777777" w:rsidR="006B029A" w:rsidRDefault="006B029A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7F7BDF" w14:textId="77777777" w:rsidR="006B029A" w:rsidRDefault="006B029A" w:rsidP="006B029A">
      <w:pPr>
        <w:spacing w:after="0" w:line="240" w:lineRule="auto"/>
      </w:pPr>
      <w:r>
        <w:separator/>
      </w:r>
    </w:p>
  </w:footnote>
  <w:footnote w:type="continuationSeparator" w:id="0">
    <w:p w14:paraId="1828FF57" w14:textId="77777777" w:rsidR="006B029A" w:rsidRDefault="006B029A" w:rsidP="006B0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80CDB8" w14:textId="77777777" w:rsidR="006B029A" w:rsidRDefault="006B029A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7A8F2F" w14:textId="77777777" w:rsidR="006B029A" w:rsidRDefault="006B029A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1FEBCA" w14:textId="77777777" w:rsidR="006B029A" w:rsidRDefault="006B02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05D3B"/>
    <w:multiLevelType w:val="hybridMultilevel"/>
    <w:tmpl w:val="AFB678B4"/>
    <w:lvl w:ilvl="0" w:tplc="EE48E78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F2C581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1A03A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A866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E8ADD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8A89C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6F8D86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D8A2C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546EE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2401764B"/>
    <w:multiLevelType w:val="hybridMultilevel"/>
    <w:tmpl w:val="95263D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D00981"/>
    <w:multiLevelType w:val="hybridMultilevel"/>
    <w:tmpl w:val="02DC19BA"/>
    <w:lvl w:ilvl="0" w:tplc="429CDCE6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5C0E90"/>
    <w:multiLevelType w:val="hybridMultilevel"/>
    <w:tmpl w:val="55062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214"/>
    <w:rsid w:val="000146E7"/>
    <w:rsid w:val="00017FE8"/>
    <w:rsid w:val="0002338C"/>
    <w:rsid w:val="00030F35"/>
    <w:rsid w:val="00060965"/>
    <w:rsid w:val="00075EE0"/>
    <w:rsid w:val="00095391"/>
    <w:rsid w:val="000A088F"/>
    <w:rsid w:val="000A09E3"/>
    <w:rsid w:val="000A5634"/>
    <w:rsid w:val="000C4F1E"/>
    <w:rsid w:val="000D1754"/>
    <w:rsid w:val="000D4373"/>
    <w:rsid w:val="000E57A5"/>
    <w:rsid w:val="000F5D4C"/>
    <w:rsid w:val="0011094D"/>
    <w:rsid w:val="00123070"/>
    <w:rsid w:val="00157159"/>
    <w:rsid w:val="0017017D"/>
    <w:rsid w:val="00175BA0"/>
    <w:rsid w:val="001810D4"/>
    <w:rsid w:val="00183A10"/>
    <w:rsid w:val="001A3C7B"/>
    <w:rsid w:val="001B379D"/>
    <w:rsid w:val="001B77C7"/>
    <w:rsid w:val="001C02C0"/>
    <w:rsid w:val="001C2135"/>
    <w:rsid w:val="001C4E04"/>
    <w:rsid w:val="001C5DE2"/>
    <w:rsid w:val="001F5E6D"/>
    <w:rsid w:val="00200FA7"/>
    <w:rsid w:val="0020670E"/>
    <w:rsid w:val="002159AC"/>
    <w:rsid w:val="002331E6"/>
    <w:rsid w:val="0025108B"/>
    <w:rsid w:val="00257290"/>
    <w:rsid w:val="0026670B"/>
    <w:rsid w:val="00280528"/>
    <w:rsid w:val="00280A20"/>
    <w:rsid w:val="00294F59"/>
    <w:rsid w:val="002A108F"/>
    <w:rsid w:val="002B5B2C"/>
    <w:rsid w:val="002C2920"/>
    <w:rsid w:val="002C317A"/>
    <w:rsid w:val="002C532B"/>
    <w:rsid w:val="002D63F6"/>
    <w:rsid w:val="003359CB"/>
    <w:rsid w:val="0034234A"/>
    <w:rsid w:val="00375197"/>
    <w:rsid w:val="003968D3"/>
    <w:rsid w:val="003A2A78"/>
    <w:rsid w:val="003A6B37"/>
    <w:rsid w:val="003C6244"/>
    <w:rsid w:val="003D6170"/>
    <w:rsid w:val="003E1620"/>
    <w:rsid w:val="003E65A0"/>
    <w:rsid w:val="003F0080"/>
    <w:rsid w:val="00405DDD"/>
    <w:rsid w:val="00406C8E"/>
    <w:rsid w:val="004102E7"/>
    <w:rsid w:val="00424077"/>
    <w:rsid w:val="004261EB"/>
    <w:rsid w:val="00437BC5"/>
    <w:rsid w:val="00445226"/>
    <w:rsid w:val="00473954"/>
    <w:rsid w:val="00495539"/>
    <w:rsid w:val="004D464E"/>
    <w:rsid w:val="004E001C"/>
    <w:rsid w:val="005014F0"/>
    <w:rsid w:val="00504092"/>
    <w:rsid w:val="00540B3D"/>
    <w:rsid w:val="00543366"/>
    <w:rsid w:val="00552B4A"/>
    <w:rsid w:val="00563BB7"/>
    <w:rsid w:val="00585A03"/>
    <w:rsid w:val="00592360"/>
    <w:rsid w:val="0059422C"/>
    <w:rsid w:val="005A52A9"/>
    <w:rsid w:val="005B00DE"/>
    <w:rsid w:val="005B120B"/>
    <w:rsid w:val="005B37CA"/>
    <w:rsid w:val="005B573F"/>
    <w:rsid w:val="005C6BB7"/>
    <w:rsid w:val="005C7429"/>
    <w:rsid w:val="005C7557"/>
    <w:rsid w:val="005C77CF"/>
    <w:rsid w:val="005D5AB3"/>
    <w:rsid w:val="005F6C65"/>
    <w:rsid w:val="0060547F"/>
    <w:rsid w:val="00622E57"/>
    <w:rsid w:val="0063281E"/>
    <w:rsid w:val="00632FA9"/>
    <w:rsid w:val="00632FEC"/>
    <w:rsid w:val="00642900"/>
    <w:rsid w:val="00652585"/>
    <w:rsid w:val="00670165"/>
    <w:rsid w:val="0067050F"/>
    <w:rsid w:val="0067136A"/>
    <w:rsid w:val="00676062"/>
    <w:rsid w:val="00680B49"/>
    <w:rsid w:val="006859A6"/>
    <w:rsid w:val="00692583"/>
    <w:rsid w:val="0069431D"/>
    <w:rsid w:val="00696B27"/>
    <w:rsid w:val="006B029A"/>
    <w:rsid w:val="006B3D4E"/>
    <w:rsid w:val="006E4D79"/>
    <w:rsid w:val="006E5BE2"/>
    <w:rsid w:val="007254CF"/>
    <w:rsid w:val="0072744D"/>
    <w:rsid w:val="00744990"/>
    <w:rsid w:val="00770A64"/>
    <w:rsid w:val="007A03E0"/>
    <w:rsid w:val="007B3CC6"/>
    <w:rsid w:val="007C26AB"/>
    <w:rsid w:val="00805882"/>
    <w:rsid w:val="008273CB"/>
    <w:rsid w:val="00841449"/>
    <w:rsid w:val="00877787"/>
    <w:rsid w:val="008839A4"/>
    <w:rsid w:val="00884A18"/>
    <w:rsid w:val="00893300"/>
    <w:rsid w:val="00894EB5"/>
    <w:rsid w:val="0089753A"/>
    <w:rsid w:val="008B11E0"/>
    <w:rsid w:val="008C00D0"/>
    <w:rsid w:val="008C180F"/>
    <w:rsid w:val="008C5752"/>
    <w:rsid w:val="008C577B"/>
    <w:rsid w:val="008C640E"/>
    <w:rsid w:val="008D0CAE"/>
    <w:rsid w:val="008D7477"/>
    <w:rsid w:val="008F40B3"/>
    <w:rsid w:val="008F44DB"/>
    <w:rsid w:val="00912BDE"/>
    <w:rsid w:val="009168FC"/>
    <w:rsid w:val="00927375"/>
    <w:rsid w:val="00944FB7"/>
    <w:rsid w:val="00967F04"/>
    <w:rsid w:val="00986A5D"/>
    <w:rsid w:val="00992416"/>
    <w:rsid w:val="00994F6B"/>
    <w:rsid w:val="009E158B"/>
    <w:rsid w:val="009F7C3B"/>
    <w:rsid w:val="00A026F3"/>
    <w:rsid w:val="00A1537C"/>
    <w:rsid w:val="00A2729B"/>
    <w:rsid w:val="00A274E5"/>
    <w:rsid w:val="00A3512F"/>
    <w:rsid w:val="00A60738"/>
    <w:rsid w:val="00A65ECA"/>
    <w:rsid w:val="00AA5D6D"/>
    <w:rsid w:val="00AB1AF6"/>
    <w:rsid w:val="00AB2DEB"/>
    <w:rsid w:val="00AB4D78"/>
    <w:rsid w:val="00AE77EB"/>
    <w:rsid w:val="00AF3D4B"/>
    <w:rsid w:val="00B2765F"/>
    <w:rsid w:val="00B30139"/>
    <w:rsid w:val="00B32EC2"/>
    <w:rsid w:val="00B47ADE"/>
    <w:rsid w:val="00B566FD"/>
    <w:rsid w:val="00B56743"/>
    <w:rsid w:val="00B66AF2"/>
    <w:rsid w:val="00B87375"/>
    <w:rsid w:val="00B92299"/>
    <w:rsid w:val="00BD7C5B"/>
    <w:rsid w:val="00C067C2"/>
    <w:rsid w:val="00C1486C"/>
    <w:rsid w:val="00C33A78"/>
    <w:rsid w:val="00C36FDB"/>
    <w:rsid w:val="00C54CCB"/>
    <w:rsid w:val="00C665C9"/>
    <w:rsid w:val="00C76608"/>
    <w:rsid w:val="00C76C13"/>
    <w:rsid w:val="00CA2567"/>
    <w:rsid w:val="00CB52BC"/>
    <w:rsid w:val="00CE02C7"/>
    <w:rsid w:val="00CE3A8F"/>
    <w:rsid w:val="00CE3FE5"/>
    <w:rsid w:val="00CF680A"/>
    <w:rsid w:val="00D14753"/>
    <w:rsid w:val="00D33CD0"/>
    <w:rsid w:val="00D40C8C"/>
    <w:rsid w:val="00D42BE3"/>
    <w:rsid w:val="00D51CD3"/>
    <w:rsid w:val="00D637E9"/>
    <w:rsid w:val="00D644D5"/>
    <w:rsid w:val="00D6586E"/>
    <w:rsid w:val="00DA5753"/>
    <w:rsid w:val="00DB1F22"/>
    <w:rsid w:val="00DB21D6"/>
    <w:rsid w:val="00DB5656"/>
    <w:rsid w:val="00E05E0D"/>
    <w:rsid w:val="00E10CDD"/>
    <w:rsid w:val="00E17485"/>
    <w:rsid w:val="00E21481"/>
    <w:rsid w:val="00E27A71"/>
    <w:rsid w:val="00E374E2"/>
    <w:rsid w:val="00E431FF"/>
    <w:rsid w:val="00E60C43"/>
    <w:rsid w:val="00E62DC2"/>
    <w:rsid w:val="00E64627"/>
    <w:rsid w:val="00E65C7A"/>
    <w:rsid w:val="00E93F75"/>
    <w:rsid w:val="00E97F42"/>
    <w:rsid w:val="00EA6B8E"/>
    <w:rsid w:val="00F06829"/>
    <w:rsid w:val="00F07B48"/>
    <w:rsid w:val="00F30154"/>
    <w:rsid w:val="00F3323B"/>
    <w:rsid w:val="00F33B72"/>
    <w:rsid w:val="00F416F5"/>
    <w:rsid w:val="00F4591E"/>
    <w:rsid w:val="00F475B9"/>
    <w:rsid w:val="00F47A8F"/>
    <w:rsid w:val="00F52BA5"/>
    <w:rsid w:val="00F54798"/>
    <w:rsid w:val="00F56FFA"/>
    <w:rsid w:val="00F95193"/>
    <w:rsid w:val="00FB32D5"/>
    <w:rsid w:val="00F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BF7EF1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HAns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5B2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026F3"/>
    <w:rPr>
      <w:color w:val="666666"/>
    </w:rPr>
  </w:style>
  <w:style w:type="character" w:customStyle="1" w:styleId="fontstyle01">
    <w:name w:val="fontstyle01"/>
    <w:basedOn w:val="a0"/>
    <w:rsid w:val="0064290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6B02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B029A"/>
  </w:style>
  <w:style w:type="paragraph" w:styleId="a7">
    <w:name w:val="footer"/>
    <w:basedOn w:val="a"/>
    <w:link w:val="a8"/>
    <w:uiPriority w:val="99"/>
    <w:unhideWhenUsed/>
    <w:rsid w:val="006B02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B0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51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15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1815</Words>
  <Characters>10346</Characters>
  <Application>Microsoft Office Word</Application>
  <DocSecurity>0</DocSecurity>
  <Lines>86</Lines>
  <Paragraphs>24</Paragraphs>
  <ScaleCrop>false</ScaleCrop>
  <Company/>
  <LinksUpToDate>false</LinksUpToDate>
  <CharactersWithSpaces>12137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2025-03-24T05:33:00Z</dcterms:created>
  <dcterms:modified xsi:type="dcterms:W3CDTF">2026-04-03T06:26:00Z</dcterms:modified>
</cp:coreProperties>
</file>