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ook w:val="04A0" w:firstRow="1" w:lastRow="0" w:firstColumn="1" w:lastColumn="0" w:noHBand="0" w:noVBand="1"/>
      </w:tblPr>
      <w:tblGrid>
        <w:gridCol w:w="1383"/>
        <w:gridCol w:w="8187"/>
      </w:tblGrid>
      <w:tr w:rsidR="00F830DC" w14:paraId="3AA82706" w14:textId="77777777">
        <w:tc>
          <w:tcPr>
            <w:tcW w:w="1383" w:type="dxa"/>
            <w:hideMark/>
          </w:tcPr>
          <w:p w14:paraId="61C511DA" w14:textId="77777777" w:rsidR="00F830DC" w:rsidRDefault="001E1C86">
            <w:pPr>
              <w:pStyle w:val="a3"/>
              <w:rPr>
                <w:sz w:val="28"/>
                <w:szCs w:val="24"/>
              </w:rPr>
            </w:pPr>
            <w:r>
              <w:rPr>
                <w:noProof/>
                <w:sz w:val="28"/>
                <w:szCs w:val="24"/>
                <w:lang w:eastAsia="ru-RU"/>
              </w:rPr>
              <w:drawing>
                <wp:anchor distT="0" distB="0" distL="0" distR="0" simplePos="0" relativeHeight="2" behindDoc="0" locked="1" layoutInCell="1" allowOverlap="1" wp14:anchorId="30F5784C" wp14:editId="5414D6A5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9525" b="9525"/>
                  <wp:wrapNone/>
                  <wp:docPr id="1026" name="Рисунок 45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5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  <w:hideMark/>
          </w:tcPr>
          <w:p w14:paraId="604AD3C0" w14:textId="77777777" w:rsidR="00F830DC" w:rsidRDefault="001E1C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1AA5ABF" w14:textId="77777777" w:rsidR="00F830DC" w:rsidRDefault="001E1C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6F681DBC" w14:textId="77777777" w:rsidR="00F830DC" w:rsidRDefault="001E1C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высшего образования</w:t>
            </w:r>
          </w:p>
          <w:p w14:paraId="0849B906" w14:textId="77777777" w:rsidR="00F830DC" w:rsidRDefault="001E1C86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0F4BDB3F" w14:textId="77777777" w:rsidR="00F830DC" w:rsidRDefault="001E1C86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имени Н.Э. Баумана</w:t>
            </w:r>
          </w:p>
          <w:p w14:paraId="6C26BEF9" w14:textId="77777777" w:rsidR="00F830DC" w:rsidRDefault="001E1C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2579546A" w14:textId="77777777" w:rsidR="00F830DC" w:rsidRDefault="001E1C8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5FEDD3B7" w14:textId="77777777" w:rsidR="00F830DC" w:rsidRDefault="00F830DC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2"/>
          <w:szCs w:val="24"/>
        </w:rPr>
      </w:pPr>
    </w:p>
    <w:p w14:paraId="41DFF8B5" w14:textId="77777777" w:rsidR="00F830DC" w:rsidRDefault="00F830DC">
      <w:pPr>
        <w:spacing w:after="0"/>
        <w:rPr>
          <w:rFonts w:ascii="Times New Roman" w:hAnsi="Times New Roman"/>
          <w:b/>
          <w:sz w:val="36"/>
          <w:szCs w:val="24"/>
        </w:rPr>
      </w:pPr>
    </w:p>
    <w:p w14:paraId="485520CE" w14:textId="77777777" w:rsidR="00F830DC" w:rsidRDefault="001E1C86">
      <w:pPr>
        <w:pStyle w:val="a3"/>
        <w:rPr>
          <w:sz w:val="28"/>
          <w:szCs w:val="24"/>
        </w:rPr>
      </w:pPr>
      <w:r>
        <w:rPr>
          <w:sz w:val="28"/>
          <w:szCs w:val="24"/>
        </w:rPr>
        <w:t>ФАКУЛЬТЕТ «Радиоэлектроника и лазерная техника» (РЛ)</w:t>
      </w:r>
    </w:p>
    <w:p w14:paraId="04D84BA4" w14:textId="77777777" w:rsidR="00F830DC" w:rsidRDefault="00F830DC">
      <w:pPr>
        <w:pStyle w:val="a3"/>
        <w:rPr>
          <w:sz w:val="28"/>
          <w:szCs w:val="24"/>
        </w:rPr>
      </w:pPr>
    </w:p>
    <w:p w14:paraId="78DA8D05" w14:textId="77777777" w:rsidR="00F830DC" w:rsidRDefault="001E1C86">
      <w:pPr>
        <w:pStyle w:val="a3"/>
        <w:rPr>
          <w:sz w:val="28"/>
          <w:szCs w:val="24"/>
        </w:rPr>
      </w:pPr>
      <w:r>
        <w:rPr>
          <w:sz w:val="28"/>
          <w:szCs w:val="24"/>
        </w:rPr>
        <w:t>КАФЕДРА «Технологии приборостроения» (РЛ6)</w:t>
      </w:r>
    </w:p>
    <w:p w14:paraId="7360ECBA" w14:textId="77777777" w:rsidR="00F830DC" w:rsidRDefault="00F830DC">
      <w:pPr>
        <w:pStyle w:val="a3"/>
        <w:rPr>
          <w:sz w:val="28"/>
          <w:szCs w:val="24"/>
        </w:rPr>
      </w:pPr>
    </w:p>
    <w:p w14:paraId="68669BC5" w14:textId="77777777" w:rsidR="00F830DC" w:rsidRDefault="00F830DC">
      <w:pPr>
        <w:pStyle w:val="a3"/>
        <w:rPr>
          <w:sz w:val="28"/>
          <w:szCs w:val="24"/>
        </w:rPr>
      </w:pPr>
    </w:p>
    <w:p w14:paraId="4372CCAD" w14:textId="77777777" w:rsidR="00F830DC" w:rsidRDefault="00F830DC">
      <w:pPr>
        <w:pStyle w:val="a3"/>
        <w:rPr>
          <w:sz w:val="28"/>
          <w:szCs w:val="24"/>
        </w:rPr>
      </w:pPr>
    </w:p>
    <w:p w14:paraId="2622E935" w14:textId="77777777" w:rsidR="00F830DC" w:rsidRDefault="00F830DC">
      <w:pPr>
        <w:pStyle w:val="a3"/>
        <w:rPr>
          <w:sz w:val="28"/>
          <w:szCs w:val="24"/>
        </w:rPr>
      </w:pPr>
    </w:p>
    <w:p w14:paraId="2459605C" w14:textId="77777777" w:rsidR="00F830DC" w:rsidRDefault="001E1C86">
      <w:pPr>
        <w:pStyle w:val="a3"/>
        <w:ind w:firstLine="0"/>
        <w:jc w:val="center"/>
        <w:rPr>
          <w:sz w:val="32"/>
          <w:szCs w:val="28"/>
        </w:rPr>
      </w:pPr>
      <w:r>
        <w:rPr>
          <w:sz w:val="32"/>
          <w:szCs w:val="28"/>
        </w:rPr>
        <w:t>Лабораторная работа №3</w:t>
      </w:r>
    </w:p>
    <w:p w14:paraId="13D2758D" w14:textId="77777777" w:rsidR="00F830DC" w:rsidRDefault="00F830DC">
      <w:pPr>
        <w:pStyle w:val="a3"/>
        <w:rPr>
          <w:sz w:val="28"/>
          <w:szCs w:val="24"/>
        </w:rPr>
      </w:pPr>
    </w:p>
    <w:p w14:paraId="0BF46AAF" w14:textId="77777777" w:rsidR="00F830DC" w:rsidRDefault="001E1C86">
      <w:pPr>
        <w:pStyle w:val="a3"/>
        <w:ind w:firstLine="0"/>
        <w:jc w:val="center"/>
        <w:rPr>
          <w:sz w:val="28"/>
          <w:szCs w:val="24"/>
        </w:rPr>
      </w:pPr>
      <w:r>
        <w:rPr>
          <w:sz w:val="28"/>
          <w:szCs w:val="24"/>
        </w:rPr>
        <w:t>по дисциплине: Радиоавтоматика. Системы автоматического управления</w:t>
      </w:r>
    </w:p>
    <w:p w14:paraId="3AAD617D" w14:textId="77777777" w:rsidR="00F830DC" w:rsidRDefault="00F830DC">
      <w:pPr>
        <w:pStyle w:val="a3"/>
        <w:ind w:firstLine="0"/>
        <w:rPr>
          <w:sz w:val="28"/>
          <w:szCs w:val="28"/>
        </w:rPr>
      </w:pPr>
    </w:p>
    <w:p w14:paraId="2881CECE" w14:textId="77777777" w:rsidR="00F830DC" w:rsidRDefault="00F830DC">
      <w:pPr>
        <w:pStyle w:val="a3"/>
        <w:rPr>
          <w:sz w:val="28"/>
          <w:szCs w:val="28"/>
        </w:rPr>
      </w:pPr>
    </w:p>
    <w:p w14:paraId="16E778E0" w14:textId="77777777" w:rsidR="00F830DC" w:rsidRDefault="00F830DC">
      <w:pPr>
        <w:pStyle w:val="a3"/>
        <w:rPr>
          <w:sz w:val="28"/>
          <w:szCs w:val="24"/>
        </w:rPr>
      </w:pPr>
    </w:p>
    <w:p w14:paraId="4914DA27" w14:textId="77777777" w:rsidR="00F830DC" w:rsidRDefault="00F830DC">
      <w:pPr>
        <w:pStyle w:val="a3"/>
        <w:rPr>
          <w:sz w:val="28"/>
          <w:szCs w:val="24"/>
        </w:rPr>
      </w:pPr>
    </w:p>
    <w:p w14:paraId="4001ED86" w14:textId="77777777" w:rsidR="00F830DC" w:rsidRDefault="00F830DC">
      <w:pPr>
        <w:pStyle w:val="a3"/>
        <w:rPr>
          <w:sz w:val="28"/>
          <w:szCs w:val="24"/>
        </w:rPr>
      </w:pPr>
    </w:p>
    <w:p w14:paraId="250201FA" w14:textId="77777777" w:rsidR="00F830DC" w:rsidRDefault="00F830DC">
      <w:pPr>
        <w:pStyle w:val="a3"/>
        <w:rPr>
          <w:sz w:val="28"/>
          <w:szCs w:val="24"/>
        </w:rPr>
      </w:pPr>
    </w:p>
    <w:p w14:paraId="5912948F" w14:textId="77777777" w:rsidR="00F830DC" w:rsidRDefault="00F830DC">
      <w:pPr>
        <w:pStyle w:val="a3"/>
        <w:rPr>
          <w:sz w:val="28"/>
          <w:szCs w:val="24"/>
        </w:rPr>
      </w:pPr>
    </w:p>
    <w:p w14:paraId="38DA0964" w14:textId="77777777" w:rsidR="00F830DC" w:rsidRDefault="00F830DC">
      <w:pPr>
        <w:pStyle w:val="a3"/>
        <w:rPr>
          <w:sz w:val="28"/>
          <w:szCs w:val="24"/>
        </w:rPr>
      </w:pPr>
    </w:p>
    <w:p w14:paraId="1FA71A32" w14:textId="77777777" w:rsidR="00F830DC" w:rsidRDefault="00F830DC">
      <w:pPr>
        <w:pStyle w:val="a3"/>
        <w:rPr>
          <w:sz w:val="28"/>
          <w:szCs w:val="24"/>
        </w:rPr>
      </w:pPr>
    </w:p>
    <w:p w14:paraId="68A4B3F9" w14:textId="77777777" w:rsidR="00F830DC" w:rsidRDefault="001E1C86">
      <w:pPr>
        <w:pStyle w:val="a3"/>
        <w:rPr>
          <w:sz w:val="28"/>
          <w:szCs w:val="24"/>
        </w:rPr>
      </w:pPr>
      <w:r>
        <w:rPr>
          <w:sz w:val="28"/>
          <w:szCs w:val="24"/>
        </w:rPr>
        <w:t>Студент: Субботин Дмитрий Сергеевич</w:t>
      </w:r>
    </w:p>
    <w:p w14:paraId="1199400F" w14:textId="77777777" w:rsidR="00F830DC" w:rsidRDefault="00F830DC">
      <w:pPr>
        <w:pStyle w:val="a3"/>
        <w:rPr>
          <w:sz w:val="28"/>
          <w:szCs w:val="24"/>
        </w:rPr>
      </w:pPr>
    </w:p>
    <w:p w14:paraId="3F3B48CE" w14:textId="77777777" w:rsidR="00F830DC" w:rsidRDefault="001E1C86">
      <w:pPr>
        <w:pStyle w:val="a3"/>
        <w:rPr>
          <w:sz w:val="28"/>
          <w:szCs w:val="24"/>
        </w:rPr>
      </w:pPr>
      <w:r>
        <w:rPr>
          <w:sz w:val="28"/>
          <w:szCs w:val="24"/>
        </w:rPr>
        <w:t>Группа: РЛ6-81</w:t>
      </w:r>
    </w:p>
    <w:p w14:paraId="6064DA01" w14:textId="77777777" w:rsidR="00F830DC" w:rsidRDefault="00F830DC">
      <w:pPr>
        <w:pStyle w:val="a3"/>
        <w:rPr>
          <w:sz w:val="28"/>
          <w:szCs w:val="24"/>
        </w:rPr>
      </w:pPr>
    </w:p>
    <w:p w14:paraId="180C4A08" w14:textId="77777777" w:rsidR="00F830DC" w:rsidRDefault="001E1C86">
      <w:pPr>
        <w:pStyle w:val="a3"/>
        <w:rPr>
          <w:sz w:val="28"/>
          <w:szCs w:val="24"/>
        </w:rPr>
      </w:pPr>
      <w:r>
        <w:rPr>
          <w:sz w:val="28"/>
          <w:szCs w:val="24"/>
        </w:rPr>
        <w:t>Преподаватель: Селезнева Мария Сергеевна</w:t>
      </w:r>
    </w:p>
    <w:p w14:paraId="2A80DD70" w14:textId="77777777" w:rsidR="00F830DC" w:rsidRDefault="00F830DC">
      <w:pPr>
        <w:pStyle w:val="a3"/>
        <w:ind w:firstLine="0"/>
        <w:rPr>
          <w:sz w:val="28"/>
          <w:szCs w:val="24"/>
        </w:rPr>
      </w:pPr>
    </w:p>
    <w:p w14:paraId="2CBBE4EF" w14:textId="77777777" w:rsidR="00F830DC" w:rsidRDefault="00F830DC">
      <w:pPr>
        <w:pStyle w:val="a3"/>
        <w:rPr>
          <w:sz w:val="28"/>
          <w:szCs w:val="24"/>
        </w:rPr>
      </w:pPr>
    </w:p>
    <w:p w14:paraId="3F4A7719" w14:textId="77777777" w:rsidR="00F830DC" w:rsidRDefault="00F830DC">
      <w:pPr>
        <w:pStyle w:val="a3"/>
        <w:rPr>
          <w:sz w:val="28"/>
          <w:szCs w:val="24"/>
        </w:rPr>
      </w:pPr>
    </w:p>
    <w:p w14:paraId="26C7BE7E" w14:textId="77777777" w:rsidR="00F830DC" w:rsidRDefault="00F830DC">
      <w:pPr>
        <w:pStyle w:val="a3"/>
        <w:rPr>
          <w:sz w:val="28"/>
          <w:szCs w:val="24"/>
        </w:rPr>
      </w:pPr>
    </w:p>
    <w:p w14:paraId="57E3BB64" w14:textId="77777777" w:rsidR="00F830DC" w:rsidRDefault="00F830DC">
      <w:pPr>
        <w:pStyle w:val="a3"/>
        <w:rPr>
          <w:sz w:val="28"/>
          <w:szCs w:val="24"/>
        </w:rPr>
      </w:pPr>
    </w:p>
    <w:p w14:paraId="5698E071" w14:textId="77777777" w:rsidR="00F830DC" w:rsidRDefault="00F830DC">
      <w:pPr>
        <w:pStyle w:val="a3"/>
        <w:rPr>
          <w:sz w:val="28"/>
          <w:szCs w:val="24"/>
        </w:rPr>
      </w:pPr>
    </w:p>
    <w:p w14:paraId="41E72538" w14:textId="77777777" w:rsidR="00F830DC" w:rsidRDefault="001E1C86">
      <w:pPr>
        <w:pStyle w:val="a3"/>
        <w:ind w:firstLine="0"/>
        <w:jc w:val="center"/>
        <w:rPr>
          <w:sz w:val="28"/>
          <w:szCs w:val="24"/>
        </w:rPr>
      </w:pPr>
      <w:r>
        <w:rPr>
          <w:sz w:val="28"/>
          <w:szCs w:val="24"/>
        </w:rPr>
        <w:t>Москва, 2025 г.</w:t>
      </w:r>
    </w:p>
    <w:p w14:paraId="5B8BAAD6" w14:textId="77777777" w:rsidR="00F830DC" w:rsidRDefault="001E1C86" w:rsidP="00571937">
      <w:pPr>
        <w:pStyle w:val="a3"/>
        <w:rPr>
          <w:rFonts w:cs="Times New Roman"/>
        </w:rPr>
      </w:pPr>
      <w:r>
        <w:rPr>
          <w:rStyle w:val="af2"/>
          <w:rFonts w:cs="Times New Roman"/>
          <w:i w:val="0"/>
          <w:iCs w:val="0"/>
        </w:rPr>
        <w:lastRenderedPageBreak/>
        <w:t>Цель работы:</w:t>
      </w:r>
      <w:r>
        <w:rPr>
          <w:rFonts w:cs="Times New Roman"/>
        </w:rPr>
        <w:t> изучить методику модального управления линейными динамическими объектами в пространстве состояний.</w:t>
      </w:r>
    </w:p>
    <w:p w14:paraId="1825B740" w14:textId="77777777" w:rsidR="00F830DC" w:rsidRDefault="001E1C86">
      <w:pPr>
        <w:pStyle w:val="a3"/>
        <w:rPr>
          <w:b/>
          <w:bCs/>
        </w:rPr>
      </w:pPr>
      <w:r>
        <w:rPr>
          <w:b/>
          <w:bCs/>
        </w:rPr>
        <w:t xml:space="preserve">Задание: </w:t>
      </w:r>
    </w:p>
    <w:p w14:paraId="79F3CE1D" w14:textId="77777777" w:rsidR="00F830DC" w:rsidRDefault="001E1C86">
      <w:pPr>
        <w:pStyle w:val="a3"/>
        <w:numPr>
          <w:ilvl w:val="0"/>
          <w:numId w:val="1"/>
        </w:numPr>
      </w:pPr>
      <w:r>
        <w:t>Для полученного варианта объекта управления, заданного матрицами </w:t>
      </w:r>
      <w:r>
        <w:rPr>
          <w:rStyle w:val="a9"/>
          <w:b w:val="0"/>
          <w:bCs w:val="0"/>
        </w:rPr>
        <w:t>A, B, C</w:t>
      </w:r>
      <w:r>
        <w:t> (см. табл.), обосновать возможность модального управления с помощью критерия управляемости.</w:t>
      </w:r>
    </w:p>
    <w:p w14:paraId="193733C3" w14:textId="77777777" w:rsidR="00F830DC" w:rsidRDefault="001E1C86" w:rsidP="00304F65">
      <w:pPr>
        <w:pStyle w:val="a3"/>
        <w:numPr>
          <w:ilvl w:val="0"/>
          <w:numId w:val="1"/>
        </w:numPr>
      </w:pPr>
      <w:r>
        <w:t>Рассчитать коэффициенты обратной связи, при которой обеспечивается желаемое расположение полюсов замкнутой системы. Рассмотреть два варианта – когда перерегулирование равно 30 и 0% (апериодический процесс).</w:t>
      </w:r>
    </w:p>
    <w:p w14:paraId="75C971D0" w14:textId="77777777" w:rsidR="00304F65" w:rsidRDefault="00304F65" w:rsidP="00304F65">
      <w:pPr>
        <w:pStyle w:val="a3"/>
        <w:numPr>
          <w:ilvl w:val="0"/>
          <w:numId w:val="1"/>
        </w:numPr>
      </w:pPr>
      <w:r>
        <w:t>С помощью выбора масштабирующего коэффициента обеспечить в системе установившуюся ошибку.</w:t>
      </w:r>
    </w:p>
    <w:p w14:paraId="4C203EAF" w14:textId="77777777" w:rsidR="00304F65" w:rsidRDefault="00B01AD7" w:rsidP="00571937">
      <w:pPr>
        <w:pStyle w:val="a3"/>
        <w:numPr>
          <w:ilvl w:val="0"/>
          <w:numId w:val="1"/>
        </w:numPr>
      </w:pPr>
      <w:r>
        <w:t>Собрать в Simulink MatLab структурную схему системы с модальным регулятором и проверить полученные результаты.</w:t>
      </w:r>
    </w:p>
    <w:p w14:paraId="0C119ED0" w14:textId="77777777" w:rsidR="00F830DC" w:rsidRDefault="001E1C86">
      <w:pPr>
        <w:pStyle w:val="a3"/>
      </w:pPr>
      <w:r>
        <w:t>Модель в пространстве состояний</w:t>
      </w:r>
      <w:r>
        <w:rPr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8"/>
        <w:gridCol w:w="2975"/>
        <w:gridCol w:w="3078"/>
      </w:tblGrid>
      <w:tr w:rsidR="00F830DC" w14:paraId="3EE8C6CE" w14:textId="77777777">
        <w:tc>
          <w:tcPr>
            <w:tcW w:w="3020" w:type="dxa"/>
          </w:tcPr>
          <w:p w14:paraId="1B063FDF" w14:textId="77777777" w:rsidR="00F830DC" w:rsidRDefault="001E1C86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020" w:type="dxa"/>
          </w:tcPr>
          <w:p w14:paraId="59CD0B3A" w14:textId="77777777" w:rsidR="00F830DC" w:rsidRDefault="001E1C86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021" w:type="dxa"/>
          </w:tcPr>
          <w:p w14:paraId="2A349945" w14:textId="77777777" w:rsidR="00F830DC" w:rsidRDefault="001E1C86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F830DC" w14:paraId="6488689C" w14:textId="77777777">
        <w:tc>
          <w:tcPr>
            <w:tcW w:w="3020" w:type="dxa"/>
          </w:tcPr>
          <w:p w14:paraId="031FA568" w14:textId="77777777" w:rsidR="00F830DC" w:rsidRDefault="00EE1A74">
            <w:pPr>
              <w:pStyle w:val="a3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-34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-54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-17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20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30.5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9.4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-5.9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-7.9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-2.3</m:t>
                          </m:r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/>
                            </w:rPr>
                            <m:t>​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020" w:type="dxa"/>
          </w:tcPr>
          <w:p w14:paraId="70192EB7" w14:textId="77777777" w:rsidR="00F830DC" w:rsidRDefault="00EE1A74">
            <w:pPr>
              <w:pStyle w:val="a3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0.228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-0.127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0.038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021" w:type="dxa"/>
          </w:tcPr>
          <w:p w14:paraId="11221B92" w14:textId="77777777" w:rsidR="00F830DC" w:rsidRDefault="00EE1A74">
            <w:pPr>
              <w:pStyle w:val="a3"/>
              <w:ind w:firstLine="0"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21000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63000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84000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602207D4" w14:textId="77777777" w:rsidR="00F830DC" w:rsidRDefault="001E1C86">
      <w:pPr>
        <w:pStyle w:val="a3"/>
      </w:pPr>
      <w:r>
        <w:t>Определение этих начальных значений в матлаб:</w:t>
      </w:r>
    </w:p>
    <w:p w14:paraId="14934415" w14:textId="77777777" w:rsidR="00F830DC" w:rsidRDefault="001E1C86">
      <w:pPr>
        <w:pStyle w:val="a3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E7B6C61" wp14:editId="1FF9A96B">
            <wp:extent cx="5447619" cy="1028571"/>
            <wp:effectExtent l="0" t="0" r="1270" b="635"/>
            <wp:docPr id="1027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447619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9AF7" w14:textId="77777777" w:rsidR="00F830DC" w:rsidRDefault="001E1C86">
      <w:pPr>
        <w:pStyle w:val="a3"/>
        <w:ind w:firstLine="0"/>
        <w:jc w:val="center"/>
      </w:pPr>
      <w:r>
        <w:t>Рисунок 1 – Задание матриц входа, влияния выхода на вход, выхода</w:t>
      </w:r>
    </w:p>
    <w:p w14:paraId="68F0DE8E" w14:textId="77777777" w:rsidR="00F830DC" w:rsidRDefault="00F830DC">
      <w:pPr>
        <w:pStyle w:val="a3"/>
        <w:ind w:firstLine="0"/>
        <w:rPr>
          <w:sz w:val="24"/>
          <w:szCs w:val="24"/>
        </w:rPr>
      </w:pPr>
    </w:p>
    <w:p w14:paraId="7B96CBEB" w14:textId="77777777" w:rsidR="00F830DC" w:rsidRDefault="001E1C86">
      <w:pPr>
        <w:pStyle w:val="a3"/>
        <w:numPr>
          <w:ilvl w:val="0"/>
          <w:numId w:val="2"/>
        </w:numPr>
        <w:rPr>
          <w:rStyle w:val="a4"/>
          <w:b/>
          <w:bCs/>
        </w:rPr>
      </w:pPr>
      <w:r>
        <w:rPr>
          <w:b/>
          <w:bCs/>
        </w:rPr>
        <w:t>Обоснование возможности модального управления с помощью критерия управляемости</w:t>
      </w:r>
      <w:r>
        <w:rPr>
          <w:rStyle w:val="a4"/>
          <w:b/>
          <w:bCs/>
        </w:rPr>
        <w:t>.</w:t>
      </w:r>
    </w:p>
    <w:p w14:paraId="6319EA82" w14:textId="77777777" w:rsidR="00F830DC" w:rsidRDefault="001E1C86">
      <w:pPr>
        <w:pStyle w:val="a3"/>
      </w:pPr>
      <w:r>
        <w:t>Критерий управляемости: для SISO-системы с одним входом и одним выходом вводится понятие матрицы управляемости (размером n × n):</w:t>
      </w:r>
    </w:p>
    <w:p w14:paraId="74466C0B" w14:textId="77777777" w:rsidR="00F830DC" w:rsidRDefault="001E1C86" w:rsidP="00A04D1D">
      <w:pPr>
        <w:pStyle w:val="a3"/>
      </w:pPr>
      <w:r>
        <w:t>[B; AB; A²B; ... Aⁿ⁻¹B].</w:t>
      </w:r>
      <w:r w:rsidR="00A04D1D">
        <w:t xml:space="preserve"> Для моего случая</w:t>
      </w:r>
      <w:r w:rsidR="00A04D1D" w:rsidRPr="00C306A4">
        <w:t xml:space="preserve">: </w:t>
      </w:r>
      <w:r w:rsidR="00A04D1D">
        <w:rPr>
          <w:lang w:val="en-US"/>
        </w:rPr>
        <w:t>W</w:t>
      </w:r>
      <w:r w:rsidR="00A04D1D" w:rsidRPr="00C306A4">
        <w:t xml:space="preserve"> = </w:t>
      </w:r>
      <w:r w:rsidR="00A04D1D">
        <w:t>[B; AB; A²B].</w:t>
      </w:r>
    </w:p>
    <w:p w14:paraId="4CABD4A3" w14:textId="77777777" w:rsidR="00F830DC" w:rsidRDefault="001E1C86">
      <w:pPr>
        <w:pStyle w:val="a3"/>
      </w:pPr>
      <w:r>
        <w:t>Если детерминант этой матрицы отличен от нуля, то система управляема.</w:t>
      </w:r>
    </w:p>
    <w:p w14:paraId="770947C1" w14:textId="77777777" w:rsidR="00F830DC" w:rsidRDefault="00F830DC">
      <w:pPr>
        <w:pStyle w:val="a3"/>
        <w:rPr>
          <w:rStyle w:val="a4"/>
        </w:rPr>
      </w:pPr>
    </w:p>
    <w:p w14:paraId="3A12AF73" w14:textId="77777777" w:rsidR="00F830DC" w:rsidRDefault="001E1C86">
      <w:pPr>
        <w:pStyle w:val="a3"/>
        <w:ind w:firstLine="0"/>
        <w:jc w:val="center"/>
        <w:rPr>
          <w:rStyle w:val="a4"/>
        </w:rPr>
      </w:pPr>
      <w:r>
        <w:rPr>
          <w:noProof/>
          <w:lang w:eastAsia="ru-RU"/>
        </w:rPr>
        <w:drawing>
          <wp:inline distT="0" distB="0" distL="0" distR="0" wp14:anchorId="47E54217" wp14:editId="41254C7D">
            <wp:extent cx="5447619" cy="1647619"/>
            <wp:effectExtent l="0" t="0" r="1270" b="0"/>
            <wp:docPr id="1028" name="Рисунок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447619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9DD3" w14:textId="77777777" w:rsidR="00F830DC" w:rsidRDefault="001E1C86" w:rsidP="00F23356">
      <w:pPr>
        <w:pStyle w:val="a3"/>
        <w:ind w:firstLine="0"/>
        <w:jc w:val="center"/>
        <w:rPr>
          <w:rStyle w:val="a4"/>
        </w:rPr>
      </w:pPr>
      <w:r>
        <w:t>Рисунок 2 – Проверка управляемости</w:t>
      </w:r>
    </w:p>
    <w:p w14:paraId="5F7099B1" w14:textId="77777777" w:rsidR="00F830DC" w:rsidRDefault="001E1C86">
      <w:pPr>
        <w:pStyle w:val="a3"/>
        <w:ind w:firstLine="0"/>
        <w:jc w:val="center"/>
        <w:rPr>
          <w:rStyle w:val="a4"/>
        </w:rPr>
      </w:pPr>
      <w:r>
        <w:rPr>
          <w:noProof/>
          <w:lang w:eastAsia="ru-RU"/>
        </w:rPr>
        <w:lastRenderedPageBreak/>
        <w:drawing>
          <wp:inline distT="0" distB="0" distL="0" distR="0" wp14:anchorId="4EF432F9" wp14:editId="095452F3">
            <wp:extent cx="2838450" cy="1674908"/>
            <wp:effectExtent l="0" t="0" r="0" b="1905"/>
            <wp:docPr id="1029" name="Рисунок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2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2838450" cy="167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06D2" w14:textId="77777777" w:rsidR="00F830DC" w:rsidRDefault="001E1C86">
      <w:pPr>
        <w:pStyle w:val="a3"/>
        <w:ind w:firstLine="0"/>
        <w:jc w:val="center"/>
      </w:pPr>
      <w:r>
        <w:t>Рисунок 3 – Окно вывода после проверки управляемости</w:t>
      </w:r>
    </w:p>
    <w:p w14:paraId="0AA3993C" w14:textId="77777777" w:rsidR="00F830DC" w:rsidRDefault="00F830DC">
      <w:pPr>
        <w:pStyle w:val="a3"/>
        <w:ind w:firstLine="0"/>
        <w:jc w:val="center"/>
        <w:rPr>
          <w:rStyle w:val="a4"/>
        </w:rPr>
      </w:pPr>
    </w:p>
    <w:p w14:paraId="413A387C" w14:textId="77777777" w:rsidR="00F830DC" w:rsidRDefault="001E1C86">
      <w:pPr>
        <w:pStyle w:val="a3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Расчет коэффициентов обратной связи.</w:t>
      </w:r>
    </w:p>
    <w:p w14:paraId="7195D4E5" w14:textId="77777777" w:rsidR="00631F85" w:rsidRDefault="00631F85" w:rsidP="00631F85">
      <w:pPr>
        <w:pStyle w:val="a3"/>
      </w:pPr>
      <w:r w:rsidRPr="00631F85">
        <w:t>Вариант А). Перерегулирование δ равно 0%.</w:t>
      </w:r>
      <w:r>
        <w:t xml:space="preserve"> </w:t>
      </w:r>
      <w:r w:rsidRPr="00631F85">
        <w:t xml:space="preserve">По формуле верхняя граница δ: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μ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⋅100%</m:t>
        </m:r>
      </m:oMath>
      <w:r w:rsidRPr="00631F85">
        <w:t>. Тогда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μ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 xml:space="preserve">=0 ⇒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→+∞ ⇒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631F85">
        <w:t>.</w:t>
      </w:r>
      <w:r>
        <w:t xml:space="preserve"> По формуле</w:t>
      </w:r>
      <w:r w:rsidRPr="00631F85">
        <w:t xml:space="preserve"> 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r>
          <m:rPr>
            <m:sty m:val="p"/>
          </m:rPr>
          <w:rPr>
            <w:rFonts w:ascii="Cambria Math" w:hAnsi="Cambria Math"/>
          </w:rPr>
          <m:t>=0⇒</m:t>
        </m:r>
      </m:oMath>
      <w:r w:rsidRPr="00631F85">
        <w:t xml:space="preserve"> так как корни: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∓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∙</m:t>
        </m:r>
        <m:r>
          <w:rPr>
            <w:rFonts w:ascii="Cambria Math" w:hAnsi="Cambria Math"/>
          </w:rPr>
          <m:t>β</m:t>
        </m:r>
      </m:oMath>
      <w:r w:rsidRPr="00631F85">
        <w:t>, то для апериодического процесса комплексной части корней нет. Итак, пусть желаемые полюса: P = [-1; -2; -3].</w:t>
      </w:r>
    </w:p>
    <w:p w14:paraId="1C154BF5" w14:textId="77777777" w:rsidR="0016167D" w:rsidRPr="00631F85" w:rsidRDefault="0016167D" w:rsidP="00631F85">
      <w:pPr>
        <w:pStyle w:val="a3"/>
      </w:pPr>
    </w:p>
    <w:p w14:paraId="780FA5BB" w14:textId="77777777" w:rsidR="00F830DC" w:rsidRDefault="001E1C86">
      <w:pPr>
        <w:pStyle w:val="a3"/>
        <w:ind w:firstLine="0"/>
        <w:jc w:val="center"/>
        <w:rPr>
          <w:rFonts w:eastAsia="SimSun"/>
        </w:rPr>
      </w:pPr>
      <w:r>
        <w:rPr>
          <w:noProof/>
          <w:lang w:eastAsia="ru-RU"/>
        </w:rPr>
        <w:drawing>
          <wp:inline distT="0" distB="0" distL="0" distR="0" wp14:anchorId="02FEFB9D" wp14:editId="0B076684">
            <wp:extent cx="5447619" cy="1038095"/>
            <wp:effectExtent l="0" t="0" r="1270" b="0"/>
            <wp:docPr id="1030" name="Рисунок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4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5447619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EBD3" w14:textId="77777777" w:rsidR="0016167D" w:rsidRDefault="0016167D" w:rsidP="0016167D">
      <w:pPr>
        <w:pStyle w:val="a3"/>
        <w:ind w:firstLine="0"/>
        <w:jc w:val="center"/>
      </w:pPr>
      <w:r>
        <w:t xml:space="preserve">Рисунок 4 – </w:t>
      </w:r>
      <w:r w:rsidR="00741D7C">
        <w:t xml:space="preserve">Расчет коэффициентов ОС для случая </w:t>
      </w:r>
      <w:r w:rsidR="00741D7C" w:rsidRPr="00631F85">
        <w:t>δ</w:t>
      </w:r>
      <w:r w:rsidR="00741D7C" w:rsidRPr="0016167D">
        <w:t xml:space="preserve"> </w:t>
      </w:r>
      <w:r w:rsidR="00741D7C" w:rsidRPr="00631F85">
        <w:t>равно 0%.</w:t>
      </w:r>
    </w:p>
    <w:p w14:paraId="7A44BEE9" w14:textId="77777777" w:rsidR="0016167D" w:rsidRDefault="0016167D" w:rsidP="00AB140B">
      <w:pPr>
        <w:pStyle w:val="a3"/>
        <w:ind w:firstLine="0"/>
        <w:rPr>
          <w:rFonts w:eastAsia="SimSun"/>
        </w:rPr>
      </w:pPr>
    </w:p>
    <w:p w14:paraId="3A5CF8DD" w14:textId="77777777" w:rsidR="00F830DC" w:rsidRDefault="001E1C86">
      <w:pPr>
        <w:pStyle w:val="a3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5F49D70" wp14:editId="0448A71A">
            <wp:extent cx="3990975" cy="830070"/>
            <wp:effectExtent l="0" t="0" r="0" b="8255"/>
            <wp:docPr id="1031" name="Рисунок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0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3990975" cy="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18D2" w14:textId="77777777" w:rsidR="0016167D" w:rsidRDefault="0016167D" w:rsidP="0016167D">
      <w:pPr>
        <w:pStyle w:val="a3"/>
        <w:ind w:firstLine="0"/>
        <w:jc w:val="center"/>
      </w:pPr>
      <w:r>
        <w:t xml:space="preserve">Рисунок 5 – Окно вывода для случая </w:t>
      </w:r>
      <w:r w:rsidRPr="00631F85">
        <w:t>δ</w:t>
      </w:r>
      <w:r w:rsidRPr="0016167D">
        <w:t xml:space="preserve"> </w:t>
      </w:r>
      <w:r w:rsidRPr="00631F85">
        <w:t>равно 0%.</w:t>
      </w:r>
    </w:p>
    <w:p w14:paraId="4CF8DE4B" w14:textId="77777777" w:rsidR="00F830DC" w:rsidRDefault="00F830DC">
      <w:pPr>
        <w:pStyle w:val="a3"/>
      </w:pPr>
    </w:p>
    <w:p w14:paraId="0274D152" w14:textId="77777777" w:rsidR="00AB140B" w:rsidRDefault="00AB140B" w:rsidP="00AB140B">
      <w:pPr>
        <w:pStyle w:val="a3"/>
      </w:pPr>
      <w:r>
        <w:t>Вариант Б). Перерегулирование равно 30%.</w:t>
      </w:r>
    </w:p>
    <w:p w14:paraId="568EE3BF" w14:textId="77777777" w:rsidR="009338E9" w:rsidRPr="00AB140B" w:rsidRDefault="00EE1A74" w:rsidP="00AB140B">
      <w:pPr>
        <w:pStyle w:val="a3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</m:sup>
          </m:sSup>
          <m:r>
            <w:rPr>
              <w:rFonts w:ascii="Cambria Math" w:hAnsi="Cambria Math"/>
            </w:rPr>
            <m:t>=0.3</m:t>
          </m:r>
          <m:r>
            <m:rPr>
              <m:sty m:val="p"/>
            </m:rP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μ</m:t>
              </m: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Cambria Math"/>
            </w:rPr>
            <m:t>⇒</m:t>
          </m:r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0.3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=2.6094=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num>
            <m:den>
              <m:r>
                <w:rPr>
                  <w:rFonts w:ascii="Cambria Math" w:eastAsiaTheme="minorEastAsia" w:hAnsi="Cambria Math"/>
                </w:rPr>
                <m:t>α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2C3EFA1" w14:textId="77777777" w:rsidR="009338E9" w:rsidRDefault="009B450F">
      <w:pPr>
        <w:pStyle w:val="a3"/>
      </w:pPr>
      <w:r>
        <w:t xml:space="preserve">Возьмем </w:t>
      </w:r>
      <m:oMath>
        <m:r>
          <w:rPr>
            <w:rFonts w:ascii="Cambria Math" w:eastAsiaTheme="minorEastAsia" w:hAnsi="Cambria Math"/>
          </w:rPr>
          <m:t>α=1</m:t>
        </m:r>
      </m:oMath>
      <w:r w:rsidR="006A1B2B">
        <w:t xml:space="preserve">, тогда </w:t>
      </w:r>
      <m:oMath>
        <m:r>
          <w:rPr>
            <w:rFonts w:ascii="Cambria Math" w:eastAsiaTheme="minorEastAsia" w:hAnsi="Cambria Math"/>
            <w:lang w:val="en-US"/>
          </w:rPr>
          <m:t>β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2.6094</m:t>
        </m:r>
        <m:r>
          <w:rPr>
            <w:rFonts w:ascii="Cambria Math" w:eastAsiaTheme="minorEastAsia" w:hAnsi="Cambria Math"/>
          </w:rPr>
          <m:t>α=</m:t>
        </m:r>
        <m:r>
          <w:rPr>
            <w:rFonts w:ascii="Cambria Math" w:hAnsi="Cambria Math"/>
          </w:rPr>
          <m:t>2.6094</m:t>
        </m:r>
      </m:oMath>
      <w:r w:rsidR="002A67B5">
        <w:t>.</w:t>
      </w:r>
    </w:p>
    <w:p w14:paraId="71CCCAC7" w14:textId="77777777" w:rsidR="00F830DC" w:rsidRDefault="001E1C86">
      <w:pPr>
        <w:pStyle w:val="a3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23F3755" wp14:editId="7E3A9C21">
            <wp:extent cx="5438095" cy="1514286"/>
            <wp:effectExtent l="0" t="0" r="0" b="0"/>
            <wp:docPr id="1032" name="Рисунок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5438095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2595" w14:textId="77777777" w:rsidR="00E06FF8" w:rsidRPr="00631F85" w:rsidRDefault="00E06FF8" w:rsidP="00D604EB">
      <w:pPr>
        <w:pStyle w:val="a3"/>
        <w:ind w:firstLine="0"/>
        <w:jc w:val="center"/>
      </w:pPr>
      <w:r>
        <w:t xml:space="preserve">Рисунок 6 – Расчет коэффициентов ОС для случая </w:t>
      </w:r>
      <w:r w:rsidRPr="00631F85">
        <w:t>δ</w:t>
      </w:r>
      <w:r w:rsidRPr="0016167D">
        <w:t xml:space="preserve"> </w:t>
      </w:r>
      <w:r w:rsidRPr="00631F85">
        <w:t xml:space="preserve">равно </w:t>
      </w:r>
      <w:r w:rsidR="0060551E">
        <w:t>30</w:t>
      </w:r>
      <w:r w:rsidRPr="00631F85">
        <w:t>%.</w:t>
      </w:r>
    </w:p>
    <w:p w14:paraId="138AB78C" w14:textId="77777777" w:rsidR="00F830DC" w:rsidRDefault="001E1C86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849FB1" wp14:editId="5FEF0CF6">
            <wp:extent cx="3910399" cy="823595"/>
            <wp:effectExtent l="0" t="0" r="0" b="0"/>
            <wp:docPr id="1033" name="Рисунок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2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3910399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3759" w14:textId="77777777" w:rsidR="00973CA3" w:rsidRDefault="00973CA3" w:rsidP="00973CA3">
      <w:pPr>
        <w:pStyle w:val="a3"/>
        <w:ind w:firstLine="0"/>
        <w:jc w:val="center"/>
      </w:pPr>
      <w:r>
        <w:t xml:space="preserve">Рисунок 7 – Окно вывода для случая </w:t>
      </w:r>
      <w:r w:rsidRPr="00631F85">
        <w:t>δ</w:t>
      </w:r>
      <w:r w:rsidRPr="0016167D">
        <w:t xml:space="preserve"> </w:t>
      </w:r>
      <w:r w:rsidRPr="00631F85">
        <w:t xml:space="preserve">равно </w:t>
      </w:r>
      <w:r>
        <w:t>30</w:t>
      </w:r>
      <w:r w:rsidRPr="00631F85">
        <w:t>%.</w:t>
      </w:r>
    </w:p>
    <w:p w14:paraId="424821BB" w14:textId="77777777" w:rsidR="00F830DC" w:rsidRDefault="00F830DC" w:rsidP="0001537B">
      <w:pPr>
        <w:pStyle w:val="a3"/>
        <w:ind w:firstLine="0"/>
      </w:pPr>
    </w:p>
    <w:p w14:paraId="6442D8F3" w14:textId="77777777" w:rsidR="00F830DC" w:rsidRDefault="00F830DC">
      <w:pPr>
        <w:pStyle w:val="a3"/>
      </w:pPr>
    </w:p>
    <w:p w14:paraId="7389D032" w14:textId="77777777" w:rsidR="00F830DC" w:rsidRDefault="001E1C86">
      <w:pPr>
        <w:pStyle w:val="a3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Выбор масштабируемого коэффициента.</w:t>
      </w:r>
    </w:p>
    <w:p w14:paraId="0904F9EA" w14:textId="77777777" w:rsidR="00F830DC" w:rsidRDefault="001E1C86">
      <w:pPr>
        <w:pStyle w:val="a3"/>
        <w:rPr>
          <w:lang w:val="en-US"/>
        </w:rPr>
      </w:pPr>
      <w:r>
        <w:t>Формируем управление в виде</w:t>
      </w:r>
      <w:r>
        <w:rPr>
          <w:lang w:val="en-US"/>
        </w:rPr>
        <w:t>:</w:t>
      </w:r>
    </w:p>
    <w:p w14:paraId="1EF44147" w14:textId="77777777" w:rsidR="00F830DC" w:rsidRDefault="001E1C86">
      <w:pPr>
        <w:pStyle w:val="a3"/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-KX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B790E45" w14:textId="77777777" w:rsidR="00F830DC" w:rsidRDefault="001E1C86">
      <w:pPr>
        <w:pStyle w:val="a3"/>
      </w:pPr>
      <w:r>
        <w:t>где </w:t>
      </w:r>
      <w:r>
        <w:rPr>
          <w:rStyle w:val="katex-mathml"/>
        </w:rPr>
        <w:t>k0</w:t>
      </w:r>
      <w:r>
        <w:rPr>
          <w:rStyle w:val="vlist-s"/>
        </w:rPr>
        <w:t>​</w:t>
      </w:r>
      <w:r>
        <w:t> — масштабирующий коэффициент. Тогда замкнутая система:</w:t>
      </w:r>
    </w:p>
    <w:p w14:paraId="0E253FDE" w14:textId="77777777" w:rsidR="00F830DC" w:rsidRDefault="00EE1A74">
      <w:pPr>
        <w:pStyle w:val="a3"/>
        <w:rPr>
          <w:rFonts w:eastAsia="SimSun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A-BK</m:t>
              </m:r>
            </m:e>
          </m:d>
          <m:r>
            <w:rPr>
              <w:rFonts w:ascii="Cambria Math" w:hAnsi="Cambria Math"/>
            </w:rPr>
            <m:t>X+B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 g</m:t>
          </m:r>
        </m:oMath>
      </m:oMathPara>
    </w:p>
    <w:p w14:paraId="460FD01C" w14:textId="77777777" w:rsidR="00F830DC" w:rsidRDefault="001E1C86">
      <w:pPr>
        <w:pStyle w:val="a3"/>
        <w:rPr>
          <w:rFonts w:eastAsia="SimSun"/>
        </w:rPr>
      </w:pPr>
      <m:oMathPara>
        <m:oMath>
          <m:r>
            <w:rPr>
              <w:rFonts w:ascii="Cambria Math" w:hAnsi="Cambria Math"/>
            </w:rPr>
            <m:t>y = CX</m:t>
          </m:r>
        </m:oMath>
      </m:oMathPara>
    </w:p>
    <w:p w14:paraId="67AF9F4E" w14:textId="77777777" w:rsidR="00F830DC" w:rsidRPr="00A04D1D" w:rsidRDefault="001E1C86">
      <w:pPr>
        <w:pStyle w:val="a3"/>
      </w:pPr>
      <w:r>
        <w:t>В установившемся режиме при </w:t>
      </w:r>
      <m:oMath>
        <m:r>
          <w:rPr>
            <w:rFonts w:ascii="Cambria Math" w:eastAsia="SimSun" w:hAnsi="Cambria Math"/>
          </w:rPr>
          <m:t>g</m:t>
        </m:r>
        <m:r>
          <w:rPr>
            <w:rStyle w:val="katex-mathml"/>
            <w:rFonts w:ascii="Cambria Math" w:eastAsia="SimSun" w:hAnsi="Cambria Math"/>
          </w:rPr>
          <m:t xml:space="preserve"> =const</m:t>
        </m:r>
      </m:oMath>
      <w:r>
        <w:t xml:space="preserve"> имеем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=0</m:t>
        </m:r>
      </m:oMath>
      <w:r>
        <w:rPr>
          <w:rFonts w:eastAsia="SimSun"/>
        </w:rPr>
        <w:t>. Тогда</w:t>
      </w:r>
      <w:r w:rsidRPr="00A04D1D">
        <w:rPr>
          <w:rFonts w:eastAsia="SimSun"/>
        </w:rPr>
        <w:t>:</w:t>
      </w:r>
    </w:p>
    <w:p w14:paraId="577F6B12" w14:textId="77777777" w:rsidR="00F830DC" w:rsidRDefault="001E1C86">
      <w:pPr>
        <w:pStyle w:val="a3"/>
      </w:pPr>
      <m:oMathPara>
        <m:oMath>
          <m:r>
            <w:rPr>
              <w:rFonts w:ascii="Cambria Math" w:hAnsi="Cambria Math"/>
            </w:rPr>
            <m:t>0=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A-BK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уст</m:t>
              </m:r>
            </m:sub>
          </m:sSub>
          <m:r>
            <w:rPr>
              <w:rFonts w:ascii="Cambria Math" w:hAnsi="Cambria Math"/>
            </w:rPr>
            <m:t>+B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 g</m:t>
          </m:r>
          <m:r>
            <m:rPr>
              <m:sty m:val="p"/>
            </m:rPr>
            <w:rPr>
              <w:rFonts w:ascii="Cambria Math" w:hAnsi="Cambria Math"/>
            </w:rPr>
            <m:t> ⇒ 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уст</m:t>
              </m:r>
            </m:sub>
          </m:sSub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 g</m:t>
          </m:r>
        </m:oMath>
      </m:oMathPara>
    </w:p>
    <w:p w14:paraId="4E3B756B" w14:textId="77777777" w:rsidR="00F830DC" w:rsidRDefault="00F830DC">
      <w:pPr>
        <w:pStyle w:val="a3"/>
      </w:pPr>
    </w:p>
    <w:p w14:paraId="5A146894" w14:textId="77777777" w:rsidR="00F830DC" w:rsidRDefault="001E1C86">
      <w:pPr>
        <w:pStyle w:val="a3"/>
      </w:pPr>
      <w:r>
        <w:t>Тогда установившееся значение выхода:</w:t>
      </w:r>
    </w:p>
    <w:p w14:paraId="5BFCE662" w14:textId="77777777" w:rsidR="00F830DC" w:rsidRDefault="00EE1A74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уст</m:t>
              </m:r>
            </m:sub>
          </m:sSub>
          <m:r>
            <w:rPr>
              <w:rFonts w:ascii="Cambria Math" w:hAnsi="Cambria Math"/>
            </w:rPr>
            <m:t>=C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уст</m:t>
              </m:r>
            </m:sub>
          </m:sSub>
          <m:r>
            <w:rPr>
              <w:rFonts w:ascii="Cambria Math" w:hAnsi="Cambria Math"/>
            </w:rPr>
            <m:t>=- 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 g</m:t>
          </m:r>
        </m:oMath>
      </m:oMathPara>
    </w:p>
    <w:p w14:paraId="101F17AB" w14:textId="77777777" w:rsidR="00F830DC" w:rsidRDefault="00F830DC">
      <w:pPr>
        <w:pStyle w:val="a3"/>
      </w:pPr>
    </w:p>
    <w:p w14:paraId="13DBBB56" w14:textId="77777777" w:rsidR="00F830DC" w:rsidRDefault="001E1C86">
      <w:pPr>
        <w:pStyle w:val="a3"/>
      </w:pPr>
      <w:r>
        <w:t>Требуем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уст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=g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уст</m:t>
            </m:r>
          </m:sub>
        </m:sSub>
      </m:oMath>
      <w:r>
        <w:rPr>
          <w:rStyle w:val="katex-mathml"/>
        </w:rPr>
        <w:t xml:space="preserve"> при</w:t>
      </w:r>
      <w:r>
        <w:t xml:space="preserve"> любом </w:t>
      </w:r>
      <m:oMath>
        <m:r>
          <w:rPr>
            <w:rFonts w:ascii="Cambria Math" w:hAnsi="Cambria Math"/>
          </w:rPr>
          <m:t>g</m:t>
        </m:r>
      </m:oMath>
      <w:r>
        <w:t>:</w:t>
      </w:r>
    </w:p>
    <w:p w14:paraId="6FAE9F44" w14:textId="77777777" w:rsidR="00F830DC" w:rsidRDefault="001E1C86">
      <w:pPr>
        <w:pStyle w:val="a3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 C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A-BK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B 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 ⇒ 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=- 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A-BK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1920E96B" w14:textId="77777777" w:rsidR="00F830DC" w:rsidRDefault="001E1C86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0D11407" wp14:editId="1FFA4881">
            <wp:extent cx="5457143" cy="1380952"/>
            <wp:effectExtent l="0" t="0" r="0" b="0"/>
            <wp:docPr id="1034" name="Рисунок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3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5457143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6F23" w14:textId="77777777" w:rsidR="00737222" w:rsidRDefault="00737222" w:rsidP="00737222">
      <w:pPr>
        <w:pStyle w:val="a3"/>
        <w:ind w:firstLine="0"/>
        <w:jc w:val="center"/>
      </w:pPr>
      <w:r>
        <w:t>Рисунок 8 – Расчет коэффициентов для случаев перерегулирования 0% и</w:t>
      </w:r>
      <w:r w:rsidRPr="00631F85">
        <w:t xml:space="preserve"> </w:t>
      </w:r>
      <w:r>
        <w:t>30</w:t>
      </w:r>
      <w:r w:rsidRPr="00631F85">
        <w:t>%.</w:t>
      </w:r>
    </w:p>
    <w:p w14:paraId="185F4D36" w14:textId="77777777" w:rsidR="00F830DC" w:rsidRPr="00737222" w:rsidRDefault="00F830DC" w:rsidP="00D35A3B">
      <w:pPr>
        <w:pStyle w:val="a3"/>
        <w:ind w:firstLine="0"/>
      </w:pPr>
    </w:p>
    <w:p w14:paraId="1B21CCA3" w14:textId="77777777" w:rsidR="00F830DC" w:rsidRDefault="001E1C86">
      <w:pPr>
        <w:pStyle w:val="a3"/>
        <w:ind w:firstLine="0"/>
        <w:jc w:val="center"/>
        <w:rPr>
          <w:rStyle w:val="a4"/>
          <w:lang w:val="en-US"/>
        </w:rPr>
      </w:pPr>
      <w:r>
        <w:rPr>
          <w:noProof/>
          <w:lang w:eastAsia="ru-RU"/>
        </w:rPr>
        <w:drawing>
          <wp:inline distT="0" distB="0" distL="0" distR="0" wp14:anchorId="5FBC4F5C" wp14:editId="563D55BC">
            <wp:extent cx="4131538" cy="551815"/>
            <wp:effectExtent l="0" t="0" r="2540" b="635"/>
            <wp:docPr id="1035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4131538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4FA5" w14:textId="77777777" w:rsidR="00D35A3B" w:rsidRDefault="00D35A3B" w:rsidP="00D35A3B">
      <w:pPr>
        <w:pStyle w:val="a3"/>
        <w:ind w:firstLine="0"/>
        <w:jc w:val="center"/>
      </w:pPr>
      <w:r>
        <w:t xml:space="preserve">Рисунок 9 – Окно вывода </w:t>
      </w:r>
      <w:r w:rsidR="00BE3F51">
        <w:t>рассчитанных масштабирующих коэффициента</w:t>
      </w:r>
      <w:r w:rsidR="007C53E0">
        <w:t>.</w:t>
      </w:r>
    </w:p>
    <w:p w14:paraId="72606340" w14:textId="77777777" w:rsidR="00F830DC" w:rsidRDefault="00F830DC">
      <w:pPr>
        <w:pStyle w:val="a3"/>
        <w:ind w:firstLine="0"/>
        <w:jc w:val="center"/>
        <w:rPr>
          <w:rStyle w:val="a4"/>
        </w:rPr>
      </w:pPr>
    </w:p>
    <w:p w14:paraId="76CC8742" w14:textId="77777777" w:rsidR="00F830DC" w:rsidRDefault="00F830DC">
      <w:pPr>
        <w:pStyle w:val="a3"/>
        <w:ind w:firstLine="0"/>
        <w:jc w:val="center"/>
        <w:rPr>
          <w:rStyle w:val="a4"/>
        </w:rPr>
      </w:pPr>
    </w:p>
    <w:p w14:paraId="1F6DD64E" w14:textId="77777777" w:rsidR="00286830" w:rsidRDefault="00286830">
      <w:pPr>
        <w:pStyle w:val="a3"/>
        <w:ind w:firstLine="0"/>
        <w:jc w:val="center"/>
        <w:rPr>
          <w:rStyle w:val="a4"/>
        </w:rPr>
      </w:pPr>
    </w:p>
    <w:p w14:paraId="53C33465" w14:textId="77777777" w:rsidR="00286830" w:rsidRDefault="00286830">
      <w:pPr>
        <w:pStyle w:val="a3"/>
        <w:ind w:firstLine="0"/>
        <w:jc w:val="center"/>
        <w:rPr>
          <w:rStyle w:val="a4"/>
        </w:rPr>
      </w:pPr>
    </w:p>
    <w:p w14:paraId="02BDDA2A" w14:textId="77777777" w:rsidR="00286830" w:rsidRDefault="00286830">
      <w:pPr>
        <w:pStyle w:val="a3"/>
        <w:ind w:firstLine="0"/>
        <w:jc w:val="center"/>
        <w:rPr>
          <w:rStyle w:val="a4"/>
        </w:rPr>
      </w:pPr>
    </w:p>
    <w:p w14:paraId="48673E12" w14:textId="77777777" w:rsidR="00D604EB" w:rsidRDefault="00D604EB">
      <w:pPr>
        <w:pStyle w:val="a3"/>
        <w:ind w:firstLine="0"/>
        <w:jc w:val="center"/>
        <w:rPr>
          <w:rStyle w:val="a4"/>
        </w:rPr>
      </w:pPr>
    </w:p>
    <w:p w14:paraId="3BC516F4" w14:textId="77777777" w:rsidR="00286830" w:rsidRPr="00D35A3B" w:rsidRDefault="00286830">
      <w:pPr>
        <w:pStyle w:val="a3"/>
        <w:ind w:firstLine="0"/>
        <w:jc w:val="center"/>
        <w:rPr>
          <w:rStyle w:val="a4"/>
        </w:rPr>
      </w:pPr>
    </w:p>
    <w:p w14:paraId="130E5407" w14:textId="4B6D4E20" w:rsidR="007C01BD" w:rsidRDefault="007C01BD" w:rsidP="007C01BD">
      <w:pPr>
        <w:pStyle w:val="a3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Проверка </w:t>
      </w:r>
      <w:r w:rsidR="00B4541A">
        <w:rPr>
          <w:b/>
          <w:bCs/>
        </w:rPr>
        <w:t xml:space="preserve">рассчитанных </w:t>
      </w:r>
      <w:r w:rsidR="00B4541A" w:rsidRPr="00C638A2">
        <w:rPr>
          <w:b/>
          <w:bCs/>
        </w:rPr>
        <w:t xml:space="preserve">результатов </w:t>
      </w:r>
      <w:r w:rsidRPr="00C638A2">
        <w:rPr>
          <w:b/>
          <w:bCs/>
        </w:rPr>
        <w:t xml:space="preserve">в </w:t>
      </w:r>
      <w:r w:rsidR="00A71CEF" w:rsidRPr="00C638A2">
        <w:rPr>
          <w:b/>
          <w:bCs/>
          <w:lang w:val="en-US"/>
        </w:rPr>
        <w:t>Simulink</w:t>
      </w:r>
    </w:p>
    <w:p w14:paraId="27BA4BAA" w14:textId="47282309" w:rsidR="00F830DC" w:rsidRDefault="0074318B">
      <w:pPr>
        <w:pStyle w:val="a3"/>
        <w:ind w:firstLine="0"/>
        <w:jc w:val="center"/>
        <w:rPr>
          <w:rStyle w:val="a4"/>
        </w:rPr>
      </w:pPr>
      <w:r>
        <w:rPr>
          <w:noProof/>
        </w:rPr>
        <w:drawing>
          <wp:inline distT="0" distB="0" distL="0" distR="0" wp14:anchorId="324CF9BA" wp14:editId="735F3F42">
            <wp:extent cx="5760085" cy="3381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B400" w14:textId="292C7534" w:rsidR="0074318B" w:rsidRDefault="0074318B" w:rsidP="0074318B">
      <w:pPr>
        <w:pStyle w:val="a3"/>
        <w:ind w:firstLine="0"/>
        <w:jc w:val="center"/>
      </w:pPr>
      <w:r>
        <w:t xml:space="preserve">Рисунок </w:t>
      </w:r>
      <w:r>
        <w:t>10</w:t>
      </w:r>
      <w:r>
        <w:t xml:space="preserve"> – </w:t>
      </w:r>
      <w:r>
        <w:t xml:space="preserve">Собранная схема в </w:t>
      </w:r>
      <w:r>
        <w:rPr>
          <w:lang w:val="en-US"/>
        </w:rPr>
        <w:t>Simulink</w:t>
      </w:r>
      <w:r>
        <w:t>.</w:t>
      </w:r>
    </w:p>
    <w:p w14:paraId="69D4F472" w14:textId="50FAEA3C" w:rsidR="0074318B" w:rsidRDefault="0074318B">
      <w:pPr>
        <w:pStyle w:val="a3"/>
        <w:ind w:firstLine="0"/>
        <w:jc w:val="center"/>
        <w:rPr>
          <w:rStyle w:val="a4"/>
        </w:rPr>
      </w:pPr>
    </w:p>
    <w:p w14:paraId="44F8EDB7" w14:textId="61CF113A" w:rsidR="00081185" w:rsidRDefault="00081185">
      <w:pPr>
        <w:pStyle w:val="a3"/>
        <w:ind w:firstLine="0"/>
        <w:jc w:val="center"/>
        <w:rPr>
          <w:rStyle w:val="a4"/>
        </w:rPr>
      </w:pPr>
      <w:r>
        <w:rPr>
          <w:noProof/>
        </w:rPr>
        <w:drawing>
          <wp:inline distT="0" distB="0" distL="0" distR="0" wp14:anchorId="2E18BDC1" wp14:editId="7C69DFBD">
            <wp:extent cx="5760085" cy="4191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5855" w14:textId="4C773FF4" w:rsidR="00081185" w:rsidRDefault="00081185" w:rsidP="00081185">
      <w:pPr>
        <w:pStyle w:val="a3"/>
        <w:ind w:firstLine="0"/>
        <w:jc w:val="center"/>
      </w:pPr>
      <w:r>
        <w:t>Рисунок 1</w:t>
      </w:r>
      <w:r w:rsidRPr="00C869BF">
        <w:t>1</w:t>
      </w:r>
      <w:r>
        <w:t xml:space="preserve"> – </w:t>
      </w:r>
      <w:r w:rsidR="00C869BF">
        <w:t xml:space="preserve">окно </w:t>
      </w:r>
      <w:r w:rsidR="00C869BF">
        <w:rPr>
          <w:lang w:val="en-US"/>
        </w:rPr>
        <w:t>Scope</w:t>
      </w:r>
      <w:r>
        <w:t>.</w:t>
      </w:r>
    </w:p>
    <w:p w14:paraId="5FD4C0C0" w14:textId="6EC5E4DF" w:rsidR="00081185" w:rsidRPr="00394C82" w:rsidRDefault="00394C82" w:rsidP="00394C82">
      <w:pPr>
        <w:pStyle w:val="a3"/>
        <w:rPr>
          <w:rStyle w:val="a4"/>
          <w:lang w:val="en-US"/>
        </w:rPr>
      </w:pPr>
      <w:r>
        <w:rPr>
          <w:rStyle w:val="a4"/>
        </w:rPr>
        <w:t>Перерегулирование составило</w:t>
      </w:r>
      <w:r w:rsidRPr="00394C82">
        <w:rPr>
          <w:rStyle w:val="a4"/>
        </w:rPr>
        <w:t>:</w:t>
      </w:r>
      <w:r>
        <w:rPr>
          <w:rStyle w:val="a4"/>
          <w:lang w:val="en-US"/>
        </w:rPr>
        <w:t xml:space="preserve"> 1.297 – 1 = 29.7%.</w:t>
      </w:r>
    </w:p>
    <w:sectPr w:rsidR="00081185" w:rsidRPr="00394C82">
      <w:footerReference w:type="default" r:id="rId20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55EC" w14:textId="77777777" w:rsidR="00EE1A74" w:rsidRDefault="00EE1A74">
      <w:pPr>
        <w:spacing w:after="0" w:line="240" w:lineRule="auto"/>
      </w:pPr>
      <w:r>
        <w:separator/>
      </w:r>
    </w:p>
  </w:endnote>
  <w:endnote w:type="continuationSeparator" w:id="0">
    <w:p w14:paraId="13EA9860" w14:textId="77777777" w:rsidR="00EE1A74" w:rsidRDefault="00EE1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DE6F8" w14:textId="77777777" w:rsidR="00F830DC" w:rsidRDefault="001E1C86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D604EB">
      <w:rPr>
        <w:noProof/>
      </w:rPr>
      <w:t>5</w:t>
    </w:r>
    <w:r>
      <w:fldChar w:fldCharType="end"/>
    </w:r>
  </w:p>
  <w:p w14:paraId="7A22966D" w14:textId="77777777" w:rsidR="00F830DC" w:rsidRDefault="00F830D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2A7D4" w14:textId="77777777" w:rsidR="00EE1A74" w:rsidRDefault="00EE1A74">
      <w:pPr>
        <w:spacing w:after="0" w:line="240" w:lineRule="auto"/>
      </w:pPr>
      <w:r>
        <w:separator/>
      </w:r>
    </w:p>
  </w:footnote>
  <w:footnote w:type="continuationSeparator" w:id="0">
    <w:p w14:paraId="7D9B669B" w14:textId="77777777" w:rsidR="00EE1A74" w:rsidRDefault="00EE1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81C95B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63F05EE"/>
    <w:multiLevelType w:val="hybridMultilevel"/>
    <w:tmpl w:val="C570012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FD2565B"/>
    <w:multiLevelType w:val="hybridMultilevel"/>
    <w:tmpl w:val="B9407F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0DC"/>
    <w:rsid w:val="0001537B"/>
    <w:rsid w:val="00081185"/>
    <w:rsid w:val="000A783E"/>
    <w:rsid w:val="00112E9A"/>
    <w:rsid w:val="0016167D"/>
    <w:rsid w:val="00177CC3"/>
    <w:rsid w:val="00192E65"/>
    <w:rsid w:val="001C6F9A"/>
    <w:rsid w:val="001E1C86"/>
    <w:rsid w:val="00286830"/>
    <w:rsid w:val="002A3091"/>
    <w:rsid w:val="002A67B5"/>
    <w:rsid w:val="00304F65"/>
    <w:rsid w:val="00311456"/>
    <w:rsid w:val="00394C82"/>
    <w:rsid w:val="00571937"/>
    <w:rsid w:val="0060551E"/>
    <w:rsid w:val="00631F85"/>
    <w:rsid w:val="006864D7"/>
    <w:rsid w:val="006A1B2B"/>
    <w:rsid w:val="006B17AB"/>
    <w:rsid w:val="00737222"/>
    <w:rsid w:val="00741D7C"/>
    <w:rsid w:val="0074318B"/>
    <w:rsid w:val="007C01BD"/>
    <w:rsid w:val="007C53E0"/>
    <w:rsid w:val="008F07A9"/>
    <w:rsid w:val="009338E9"/>
    <w:rsid w:val="00973CA3"/>
    <w:rsid w:val="0099580D"/>
    <w:rsid w:val="009B450F"/>
    <w:rsid w:val="00A04D1D"/>
    <w:rsid w:val="00A71CEF"/>
    <w:rsid w:val="00A81354"/>
    <w:rsid w:val="00AB140B"/>
    <w:rsid w:val="00B01AD7"/>
    <w:rsid w:val="00B4541A"/>
    <w:rsid w:val="00BE3F51"/>
    <w:rsid w:val="00C50B3B"/>
    <w:rsid w:val="00C638A2"/>
    <w:rsid w:val="00C869BF"/>
    <w:rsid w:val="00CA131B"/>
    <w:rsid w:val="00D17CE0"/>
    <w:rsid w:val="00D35A3B"/>
    <w:rsid w:val="00D604EB"/>
    <w:rsid w:val="00E06FF8"/>
    <w:rsid w:val="00E36FEE"/>
    <w:rsid w:val="00EE1A74"/>
    <w:rsid w:val="00F23356"/>
    <w:rsid w:val="00F8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3E9BD"/>
  <w15:docId w15:val="{CB4B7376-E75A-46E5-98D8-929675A4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40" w:after="0"/>
      <w:outlineLvl w:val="1"/>
    </w:pPr>
    <w:rPr>
      <w:rFonts w:ascii="Calibri Light" w:eastAsia="SimSun" w:hAnsi="Calibri Light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1F37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pPr>
      <w:spacing w:after="0" w:line="276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a4">
    <w:name w:val="Курсовая Знак"/>
    <w:basedOn w:val="a0"/>
    <w:link w:val="a3"/>
    <w:rPr>
      <w:rFonts w:ascii="Times New Roman" w:hAnsi="Times New Roman"/>
      <w:sz w:val="26"/>
    </w:rPr>
  </w:style>
  <w:style w:type="table" w:styleId="a5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rPr>
      <w:color w:val="808080"/>
    </w:rPr>
  </w:style>
  <w:style w:type="paragraph" w:styleId="a7">
    <w:name w:val="Title"/>
    <w:basedOn w:val="a"/>
    <w:next w:val="a"/>
    <w:link w:val="a8"/>
    <w:uiPriority w:val="10"/>
    <w:qFormat/>
    <w:pPr>
      <w:spacing w:after="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Pr>
      <w:b/>
      <w:bCs/>
    </w:rPr>
  </w:style>
  <w:style w:type="character" w:customStyle="1" w:styleId="10">
    <w:name w:val="Заголовок 1 Знак"/>
    <w:basedOn w:val="a0"/>
    <w:link w:val="1"/>
    <w:uiPriority w:val="9"/>
    <w:rPr>
      <w:rFonts w:ascii="Calibri Light" w:eastAsia="SimSun" w:hAnsi="Calibri Light" w:cs="SimSun"/>
      <w:color w:val="2F5496"/>
      <w:sz w:val="32"/>
      <w:szCs w:val="32"/>
    </w:rPr>
  </w:style>
  <w:style w:type="paragraph" w:styleId="aa">
    <w:name w:val="TOC Heading"/>
    <w:basedOn w:val="1"/>
    <w:next w:val="a"/>
    <w:uiPriority w:val="39"/>
    <w:qFormat/>
    <w:pPr>
      <w:outlineLvl w:val="9"/>
    </w:pPr>
    <w:rPr>
      <w:lang w:eastAsia="ru-RU"/>
    </w:rPr>
  </w:style>
  <w:style w:type="paragraph" w:styleId="11">
    <w:name w:val="toc 1"/>
    <w:basedOn w:val="a"/>
    <w:next w:val="a"/>
    <w:uiPriority w:val="39"/>
    <w:pPr>
      <w:spacing w:after="100"/>
    </w:pPr>
  </w:style>
  <w:style w:type="character" w:styleId="ab">
    <w:name w:val="Hyperlink"/>
    <w:basedOn w:val="a0"/>
    <w:uiPriority w:val="99"/>
    <w:rPr>
      <w:color w:val="0563C1"/>
      <w:u w:val="single"/>
    </w:rPr>
  </w:style>
  <w:style w:type="paragraph" w:styleId="ac">
    <w:name w:val="header"/>
    <w:basedOn w:val="a"/>
    <w:link w:val="ad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</w:style>
  <w:style w:type="paragraph" w:styleId="ae">
    <w:name w:val="footer"/>
    <w:basedOn w:val="a"/>
    <w:link w:val="af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Pr>
      <w:rFonts w:ascii="Calibri Light" w:eastAsia="SimSun" w:hAnsi="Calibri Light" w:cs="SimSun"/>
      <w:color w:val="2F5496"/>
      <w:sz w:val="26"/>
      <w:szCs w:val="26"/>
    </w:rPr>
  </w:style>
  <w:style w:type="paragraph" w:styleId="21">
    <w:name w:val="toc 2"/>
    <w:basedOn w:val="a"/>
    <w:next w:val="a"/>
    <w:uiPriority w:val="39"/>
    <w:pPr>
      <w:spacing w:after="100"/>
      <w:ind w:left="220"/>
    </w:p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30">
    <w:name w:val="Заголовок 3 Знак"/>
    <w:basedOn w:val="a0"/>
    <w:link w:val="3"/>
    <w:uiPriority w:val="9"/>
    <w:rPr>
      <w:rFonts w:ascii="Calibri Light" w:eastAsia="SimSun" w:hAnsi="Calibri Light" w:cs="SimSun"/>
      <w:color w:val="1F3763"/>
      <w:sz w:val="24"/>
      <w:szCs w:val="24"/>
    </w:rPr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vlist-s">
    <w:name w:val="vlist-s"/>
    <w:basedOn w:val="a0"/>
  </w:style>
  <w:style w:type="character" w:customStyle="1" w:styleId="mop">
    <w:name w:val="mop"/>
    <w:basedOn w:val="a0"/>
  </w:style>
  <w:style w:type="paragraph" w:styleId="af1">
    <w:name w:val="No Spacing"/>
    <w:uiPriority w:val="1"/>
    <w:qFormat/>
    <w:pPr>
      <w:spacing w:after="0" w:line="240" w:lineRule="auto"/>
    </w:p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</w:style>
  <w:style w:type="character" w:styleId="af2">
    <w:name w:val="Emphasis"/>
    <w:basedOn w:val="a0"/>
    <w:uiPriority w:val="20"/>
    <w:qFormat/>
    <w:rPr>
      <w:i/>
      <w:iCs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4A2F2-5A76-44BA-8C46-E5F225497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Савелий Вепринцев</dc:creator>
  <cp:lastModifiedBy>Дмитрий Субботин</cp:lastModifiedBy>
  <cp:revision>704</cp:revision>
  <dcterms:created xsi:type="dcterms:W3CDTF">2026-10-21T08:27:00Z</dcterms:created>
  <dcterms:modified xsi:type="dcterms:W3CDTF">2026-10-26T20:09:00Z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891f7eac40bf4f75b5cecb5448bc9b20</vt:lpwstr>
  </property>
</Properties>
</file>