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57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187"/>
      </w:tblGrid>
      <w:tr w14:paraId="6227A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0206A4EC">
            <w:pPr>
              <w:spacing w:after="0" w:line="276" w:lineRule="auto"/>
              <w:ind w:firstLine="709"/>
              <w:jc w:val="both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drawing>
                <wp:anchor distT="0" distB="0" distL="114300" distR="114300" simplePos="0" relativeHeight="251659264" behindDoc="0" locked="1" layoutInCell="1" allowOverlap="1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0" b="0"/>
                  <wp:wrapNone/>
                  <wp:docPr id="6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45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53F1A7E8">
            <w:pPr>
              <w:spacing w:after="0" w:line="25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Министерство науки и высшего образования Российской Федерации</w:t>
            </w:r>
          </w:p>
          <w:p w14:paraId="78C355A2">
            <w:pPr>
              <w:spacing w:after="0" w:line="25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78B91D56">
            <w:pPr>
              <w:spacing w:after="0" w:line="25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высшего образования</w:t>
            </w:r>
          </w:p>
          <w:p w14:paraId="70A76540">
            <w:pPr>
              <w:spacing w:after="0" w:line="256" w:lineRule="auto"/>
              <w:ind w:right="-2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«Московский государственный технический университет</w:t>
            </w:r>
          </w:p>
          <w:p w14:paraId="60E42F93">
            <w:pPr>
              <w:spacing w:after="0" w:line="256" w:lineRule="auto"/>
              <w:ind w:right="-2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имени Н.Э. Баумана</w:t>
            </w:r>
          </w:p>
          <w:p w14:paraId="2D0206D3">
            <w:pPr>
              <w:spacing w:after="0" w:line="25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(национальный исследовательский университет)»</w:t>
            </w:r>
          </w:p>
          <w:p w14:paraId="41CCA01F">
            <w:pPr>
              <w:spacing w:after="0" w:line="256" w:lineRule="auto"/>
              <w:jc w:val="center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</w:rPr>
              <w:t>(МГТУ им. Н.Э. Баумана)</w:t>
            </w:r>
          </w:p>
        </w:tc>
      </w:tr>
    </w:tbl>
    <w:p w14:paraId="270F2319">
      <w:pPr>
        <w:pBdr>
          <w:bottom w:val="thinThickSmallGap" w:color="auto" w:sz="24" w:space="1"/>
        </w:pBdr>
        <w:spacing w:after="0" w:line="256" w:lineRule="auto"/>
        <w:jc w:val="center"/>
        <w:rPr>
          <w:rFonts w:ascii="Times New Roman" w:hAnsi="Times New Roman" w:eastAsia="Calibri" w:cs="Times New Roman"/>
          <w:b/>
          <w:sz w:val="10"/>
        </w:rPr>
      </w:pPr>
    </w:p>
    <w:p w14:paraId="0AC24AD4">
      <w:pPr>
        <w:spacing w:after="0" w:line="256" w:lineRule="auto"/>
        <w:rPr>
          <w:rFonts w:ascii="Times New Roman" w:hAnsi="Times New Roman" w:eastAsia="Calibri" w:cs="Times New Roman"/>
          <w:b/>
          <w:sz w:val="32"/>
        </w:rPr>
      </w:pPr>
    </w:p>
    <w:p w14:paraId="5ABD6B3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ФАКУЛЬТЕТ «Радиоэлектроника и лазерная техника» (РЛ)</w:t>
      </w:r>
    </w:p>
    <w:p w14:paraId="2FC6689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9A7DD6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КАФЕДРА «Технологии приборостроения» (РЛ6)</w:t>
      </w:r>
    </w:p>
    <w:p w14:paraId="092F7CDB">
      <w:pPr>
        <w:spacing w:after="0" w:line="276" w:lineRule="auto"/>
        <w:jc w:val="both"/>
        <w:rPr>
          <w:rFonts w:ascii="Times New Roman" w:hAnsi="Times New Roman" w:cs="Times New Roman"/>
          <w:sz w:val="26"/>
        </w:rPr>
      </w:pPr>
    </w:p>
    <w:p w14:paraId="7DD58BC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460A1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A0D1D99">
      <w:pPr>
        <w:spacing w:after="0" w:line="276" w:lineRule="auto"/>
        <w:jc w:val="center"/>
        <w:rPr>
          <w:rFonts w:hint="default" w:ascii="Times New Roman" w:hAnsi="Times New Roman" w:cs="Times New Roman"/>
          <w:sz w:val="32"/>
          <w:szCs w:val="28"/>
          <w:lang w:val="ru-RU"/>
        </w:rPr>
      </w:pPr>
      <w:r>
        <w:rPr>
          <w:rFonts w:ascii="Times New Roman" w:hAnsi="Times New Roman" w:cs="Times New Roman"/>
          <w:sz w:val="32"/>
          <w:szCs w:val="28"/>
        </w:rPr>
        <w:t>Практическая работа №</w:t>
      </w:r>
      <w:r>
        <w:rPr>
          <w:rFonts w:hint="default" w:ascii="Times New Roman" w:hAnsi="Times New Roman" w:cs="Times New Roman"/>
          <w:sz w:val="32"/>
          <w:szCs w:val="28"/>
          <w:lang w:val="ru-RU"/>
        </w:rPr>
        <w:t>2</w:t>
      </w:r>
    </w:p>
    <w:p w14:paraId="34352A9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6AF7236">
      <w:pPr>
        <w:spacing w:after="0" w:line="276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по дисциплине: Численные методы</w:t>
      </w:r>
    </w:p>
    <w:p w14:paraId="43BD8A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0C9D048">
      <w:pPr>
        <w:keepNext w:val="0"/>
        <w:keepLines w:val="0"/>
        <w:widowControl/>
        <w:suppressLineNumbers w:val="0"/>
        <w:jc w:val="center"/>
        <w:rPr>
          <w:rFonts w:ascii="Times New Roman" w:hAnsi="Times New Roman" w:cs="Times New Roman" w:eastAsiaTheme="minorHAnsi"/>
          <w:b/>
          <w:bCs/>
          <w:sz w:val="32"/>
          <w:szCs w:val="32"/>
          <w:lang w:val="ru-RU" w:eastAsia="en-US" w:bidi="ar-SA"/>
        </w:rPr>
      </w:pPr>
      <w:r>
        <w:rPr>
          <w:rFonts w:ascii="Times New Roman" w:hAnsi="Times New Roman" w:cs="Times New Roman" w:eastAsiaTheme="minorHAnsi"/>
          <w:b/>
          <w:bCs/>
          <w:sz w:val="32"/>
          <w:szCs w:val="32"/>
          <w:lang w:val="en-US" w:eastAsia="zh-CN" w:bidi="ar-SA"/>
        </w:rPr>
        <w:t>Метод прогонки решения трехдиагональной СЛАУ.</w:t>
      </w:r>
    </w:p>
    <w:p w14:paraId="036D9188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228C94CB">
      <w:pPr>
        <w:spacing w:after="0" w:line="276" w:lineRule="auto"/>
        <w:jc w:val="both"/>
        <w:rPr>
          <w:rFonts w:ascii="Times New Roman" w:hAnsi="Times New Roman" w:cs="Times New Roman"/>
          <w:sz w:val="26"/>
        </w:rPr>
      </w:pPr>
    </w:p>
    <w:p w14:paraId="0634FC1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01AD3709">
      <w:pPr>
        <w:spacing w:after="0" w:line="276" w:lineRule="auto"/>
        <w:jc w:val="both"/>
        <w:rPr>
          <w:rFonts w:ascii="Times New Roman" w:hAnsi="Times New Roman" w:cs="Times New Roman"/>
          <w:sz w:val="26"/>
        </w:rPr>
      </w:pPr>
    </w:p>
    <w:p w14:paraId="6D250DB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FAF94A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Выполнили студенты:</w:t>
      </w:r>
    </w:p>
    <w:p w14:paraId="6F23930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Вепринцев С.А., Субботин Д.С., </w:t>
      </w:r>
    </w:p>
    <w:p w14:paraId="5721D32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Пришутов А.Д., Доманин Г.Д.</w:t>
      </w:r>
    </w:p>
    <w:p w14:paraId="0ECD587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7AF02B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Группа: РЛ6-81</w:t>
      </w:r>
    </w:p>
    <w:p w14:paraId="20082E7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4EBCBC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Преподаватель: Чигирёва Ольга Юрьевна</w:t>
      </w:r>
    </w:p>
    <w:p w14:paraId="14F623E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1CC4A2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546AAD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1313E12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7CB25F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620A722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5C95E7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5938D1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6"/>
        </w:rPr>
      </w:pPr>
    </w:p>
    <w:p w14:paraId="4FA4C833">
      <w:pPr>
        <w:spacing w:after="0" w:line="276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Москва, 202</w:t>
      </w:r>
      <w:r>
        <w:rPr>
          <w:rFonts w:hint="default" w:ascii="Times New Roman" w:hAnsi="Times New Roman" w:cs="Times New Roman"/>
          <w:sz w:val="26"/>
          <w:lang w:val="ru-RU"/>
        </w:rPr>
        <w:t>6</w:t>
      </w:r>
      <w:bookmarkStart w:id="2" w:name="_GoBack"/>
      <w:bookmarkEnd w:id="2"/>
      <w:r>
        <w:rPr>
          <w:rFonts w:ascii="Times New Roman" w:hAnsi="Times New Roman" w:cs="Times New Roman"/>
          <w:sz w:val="26"/>
        </w:rPr>
        <w:t xml:space="preserve"> г.</w:t>
      </w:r>
    </w:p>
    <w:p w14:paraId="6F69BECA">
      <w:pPr>
        <w:spacing w:after="0" w:line="276" w:lineRule="auto"/>
        <w:jc w:val="center"/>
        <w:rPr>
          <w:rFonts w:ascii="Times New Roman" w:hAnsi="Times New Roman" w:cs="Times New Roman"/>
          <w:sz w:val="26"/>
        </w:rPr>
      </w:pPr>
    </w:p>
    <w:p w14:paraId="174FC796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Цель работы: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изучение метода прогонки решения СЛАУ с трехдиагональной матрицей. </w:t>
      </w:r>
    </w:p>
    <w:p w14:paraId="3FE67A69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Содержание работы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22ACE42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Реализовать метод прогонки; проверить выполнение достаточных условий </w:t>
      </w:r>
    </w:p>
    <w:p w14:paraId="44732EDC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применимости метода. </w:t>
      </w:r>
    </w:p>
    <w:p w14:paraId="0368E14C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Провести решение системы линейных алгебраических уравнений методом </w:t>
      </w:r>
    </w:p>
    <w:p w14:paraId="4DA2EBD1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прогонки и вычислить норму его невязки (при расчетах пользоваться </w:t>
      </w:r>
    </w:p>
    <w:p w14:paraId="329BFFBD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1-нормой и inf-нормой). </w:t>
      </w:r>
    </w:p>
    <w:p w14:paraId="5DDE518D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Экспериментально исследовать устойчивость найденного решения к малым </w:t>
      </w:r>
    </w:p>
    <w:p w14:paraId="517CA895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возмущениям исходных данных, для чего изменить несколько коэффициентов в </w:t>
      </w:r>
    </w:p>
    <w:p w14:paraId="6EE1414D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правой части на ±0.01, найти решение возмущенной системы и сравнить его с </w:t>
      </w:r>
    </w:p>
    <w:p w14:paraId="085CD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решением невозмущенной системы.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Исходные данные: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 = [1;1;-1;2;-1];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(поддиагональ заполняется со второго элемента)</w:t>
      </w:r>
    </w:p>
    <w:p w14:paraId="2604B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 = [60;80;130;-90;140;70];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(диагональ заполняется полностью)</w:t>
      </w:r>
    </w:p>
    <w:p w14:paraId="4E214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 = [1;1;-2;1;-1];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(наддиагональ заполняется без последнего элемента)</w:t>
      </w:r>
    </w:p>
    <w:p w14:paraId="2EB39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 = [6;7;13;-8;15;9];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правые части</w:t>
      </w:r>
    </w:p>
    <w:p w14:paraId="1120F81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8"/>
          <w:szCs w:val="28"/>
          <w:lang w:val="ru-RU"/>
        </w:rPr>
      </w:pPr>
    </w:p>
    <w:p w14:paraId="1C11973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Алгоритм метода: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</w:rPr>
        <w:t>Метод прогонки применяется для решения СЛАУ с трехдиагональной матрице</w:t>
      </w:r>
      <w:r>
        <w:rPr>
          <w:rFonts w:hint="default" w:ascii="Times New Roman" w:hAnsi="Times New Roman" w:eastAsia="SimSun" w:cs="Times New Roman"/>
          <w:color w:val="000000"/>
          <w:sz w:val="24"/>
          <w:szCs w:val="24"/>
          <w:lang w:val="ru-RU"/>
        </w:rPr>
        <w:t>й</w:t>
      </w:r>
    </w:p>
    <w:p w14:paraId="1EB46AD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sz w:val="24"/>
          <w:szCs w:val="24"/>
          <w:lang w:val="ru-RU"/>
        </w:rPr>
      </w:pPr>
    </w:p>
    <w:p w14:paraId="30E21EA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2106930"/>
            <wp:effectExtent l="0" t="0" r="5715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5E83">
      <w:pPr>
        <w:keepNext w:val="0"/>
        <w:keepLines w:val="0"/>
        <w:widowControl/>
        <w:suppressLineNumbers w:val="0"/>
        <w:jc w:val="left"/>
      </w:pPr>
    </w:p>
    <w:p w14:paraId="6274282E">
      <w:pPr>
        <w:keepNext w:val="0"/>
        <w:keepLines w:val="0"/>
        <w:widowControl/>
        <w:suppressLineNumbers w:val="0"/>
        <w:jc w:val="left"/>
      </w:pPr>
    </w:p>
    <w:p w14:paraId="60DAC29D">
      <w:pPr>
        <w:keepNext w:val="0"/>
        <w:keepLines w:val="0"/>
        <w:widowControl/>
        <w:suppressLineNumbers w:val="0"/>
        <w:jc w:val="left"/>
      </w:pPr>
    </w:p>
    <w:p w14:paraId="66DFEFCA">
      <w:pPr>
        <w:keepNext w:val="0"/>
        <w:keepLines w:val="0"/>
        <w:widowControl/>
        <w:suppressLineNumbers w:val="0"/>
        <w:jc w:val="left"/>
      </w:pPr>
    </w:p>
    <w:p w14:paraId="43D19324">
      <w:pPr>
        <w:keepNext w:val="0"/>
        <w:keepLines w:val="0"/>
        <w:widowControl/>
        <w:suppressLineNumbers w:val="0"/>
        <w:jc w:val="left"/>
      </w:pPr>
    </w:p>
    <w:p w14:paraId="3F56E3B0">
      <w:pPr>
        <w:pStyle w:val="4"/>
        <w:spacing w:line="348" w:lineRule="auto"/>
        <w:rPr>
          <w:rFonts w:ascii="Cambria Math"/>
          <w:sz w:val="24"/>
          <w:szCs w:val="24"/>
        </w:rPr>
      </w:pPr>
      <w:r>
        <w:rPr>
          <w:sz w:val="24"/>
          <w:szCs w:val="24"/>
        </w:rPr>
        <w:t xml:space="preserve">Перед началом решения СЛАУ проводится проверка достаточного условия применимости метода прогонки: пусть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= 0,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= 0, а коэффициенты СЛАУ удовлетворяют условиям диагонального преобладания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/>
            <w:sz w:val="24"/>
            <w:szCs w:val="24"/>
          </w:rPr>
          <m:t>≥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,</w:t>
      </w:r>
      <w:r>
        <w:rPr>
          <w:rFonts w:ascii="Cambria Math"/>
          <w:i/>
          <w:sz w:val="24"/>
          <w:szCs w:val="24"/>
        </w:rPr>
        <w:t xml:space="preserve"> </w:t>
      </w:r>
      <m:oMath>
        <m:r>
          <m:rPr/>
          <w:rPr>
            <w:rFonts w:ascii="Cambria Math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/>
                <w:sz w:val="24"/>
                <w:szCs w:val="24"/>
              </w:rPr>
              <m:t>1,n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bar>
      </m:oMath>
      <w:r>
        <w:rPr>
          <w:rFonts w:ascii="Cambria Math"/>
          <w:iCs/>
          <w:sz w:val="24"/>
          <w:szCs w:val="24"/>
        </w:rPr>
        <w:t xml:space="preserve">, причем хотя бы для одного </w:t>
      </w:r>
      <m:oMath>
        <m:r>
          <m:rPr/>
          <w:rPr>
            <w:rFonts w:ascii="Cambria Math"/>
            <w:sz w:val="24"/>
            <w:szCs w:val="24"/>
          </w:rPr>
          <m:t>k</m:t>
        </m:r>
      </m:oMath>
      <w:r>
        <w:rPr>
          <w:rFonts w:ascii="Cambria Math"/>
          <w:sz w:val="24"/>
          <w:szCs w:val="24"/>
        </w:rPr>
        <w:t xml:space="preserve"> выполнено строгое неравенство. Тогда алгоритм метода прогонки корректен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γ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 xml:space="preserve">≠0 </m:t>
        </m:r>
        <m:r>
          <m:rPr/>
          <w:rPr>
            <w:rFonts w:ascii="Cambria Math" w:hAnsi="Cambria Math" w:cs="Cambria Math"/>
            <w:sz w:val="24"/>
            <w:szCs w:val="24"/>
          </w:rPr>
          <m:t xml:space="preserve">∀ </m:t>
        </m:r>
        <m:r>
          <m:rPr/>
          <w:rPr>
            <w:rFonts w:ascii="Cambria Math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/>
                <w:sz w:val="24"/>
                <w:szCs w:val="24"/>
              </w:rPr>
              <m:t>1,n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bar>
      </m:oMath>
      <w:r>
        <w:rPr>
          <w:rFonts w:ascii="Cambria Math"/>
          <w:sz w:val="24"/>
          <w:szCs w:val="24"/>
        </w:rPr>
        <w:t>) и устойчив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α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/>
            <w:sz w:val="24"/>
            <w:szCs w:val="24"/>
          </w:rPr>
          <m:t xml:space="preserve">≤1 </m:t>
        </m:r>
        <m:r>
          <m:rPr/>
          <w:rPr>
            <w:rFonts w:ascii="Cambria Math" w:hAnsi="Cambria Math" w:cs="Cambria Math"/>
            <w:sz w:val="24"/>
            <w:szCs w:val="24"/>
          </w:rPr>
          <m:t xml:space="preserve">∀ </m:t>
        </m:r>
        <m:r>
          <m:rPr/>
          <w:rPr>
            <w:rFonts w:ascii="Cambria Math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/>
                <w:sz w:val="24"/>
                <w:szCs w:val="24"/>
              </w:rPr>
              <m:t>1,n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bar>
      </m:oMath>
      <w:r>
        <w:rPr>
          <w:rFonts w:ascii="Cambria Math"/>
          <w:sz w:val="24"/>
          <w:szCs w:val="24"/>
        </w:rPr>
        <w:t>).</w:t>
      </w:r>
    </w:p>
    <w:p w14:paraId="4124AC00">
      <w:pPr>
        <w:pStyle w:val="4"/>
        <w:spacing w:line="348" w:lineRule="auto"/>
        <w:ind w:left="0" w:leftChars="0" w:firstLine="0" w:firstLineChars="0"/>
        <w:rPr>
          <w:rFonts w:ascii="Cambria Math"/>
          <w:sz w:val="24"/>
          <w:szCs w:val="24"/>
        </w:rPr>
      </w:pPr>
      <w:r>
        <w:rPr>
          <w:rFonts w:ascii="Cambria Math"/>
          <w:sz w:val="24"/>
          <w:szCs w:val="24"/>
        </w:rPr>
        <w:t xml:space="preserve"> </w:t>
      </w:r>
      <w:r>
        <w:rPr>
          <w:rFonts w:ascii="Cambria Math"/>
          <w:sz w:val="24"/>
          <w:szCs w:val="24"/>
          <w:lang w:val="ru-RU"/>
        </w:rPr>
        <w:t>Р</w:t>
      </w:r>
      <w:r>
        <w:rPr>
          <w:rFonts w:ascii="Cambria Math"/>
          <w:sz w:val="24"/>
          <w:szCs w:val="24"/>
        </w:rPr>
        <w:t>ешение СЛАУ:</w:t>
      </w:r>
    </w:p>
    <w:p w14:paraId="51534C9E">
      <w:pPr>
        <w:pStyle w:val="4"/>
        <w:numPr>
          <w:ilvl w:val="0"/>
          <w:numId w:val="1"/>
        </w:numPr>
        <w:spacing w:line="348" w:lineRule="auto"/>
        <w:ind w:left="0" w:firstLine="0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Выразим из первого уравнения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>;</w:t>
      </w:r>
    </w:p>
    <w:p w14:paraId="6FF3027E">
      <w:pPr>
        <w:pStyle w:val="4"/>
        <w:numPr>
          <w:ilvl w:val="0"/>
          <w:numId w:val="1"/>
        </w:numPr>
        <w:spacing w:line="348" w:lineRule="auto"/>
        <w:ind w:left="0" w:firstLine="0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Подставим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во второе уравнение и выразим из него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:</w:t>
      </w:r>
    </w:p>
    <w:p w14:paraId="2D1351CC">
      <w:pPr>
        <w:pStyle w:val="4"/>
        <w:spacing w:line="348" w:lineRule="auto"/>
        <w:ind w:firstLine="0"/>
        <w:jc w:val="center"/>
        <w:rPr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3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α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β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α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>;</w:t>
      </w:r>
    </w:p>
    <w:p w14:paraId="3C10853B">
      <w:pPr>
        <w:pStyle w:val="4"/>
        <w:numPr>
          <w:ilvl w:val="0"/>
          <w:numId w:val="1"/>
        </w:numPr>
        <w:spacing w:line="348" w:lineRule="auto"/>
        <w:ind w:left="709" w:hanging="709"/>
        <w:rPr>
          <w:sz w:val="24"/>
          <w:szCs w:val="24"/>
        </w:rPr>
      </w:pPr>
      <w:r>
        <w:rPr>
          <w:sz w:val="24"/>
          <w:szCs w:val="24"/>
        </w:rPr>
        <w:t xml:space="preserve">Подставим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n−1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в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-е уравнение и выразим из него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:</w:t>
      </w:r>
    </w:p>
    <w:p w14:paraId="588C0104">
      <w:pPr>
        <w:pStyle w:val="4"/>
        <w:spacing w:line="348" w:lineRule="auto"/>
        <w:ind w:firstLine="0"/>
        <w:jc w:val="center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β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n−1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α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n−1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>.</w:t>
      </w:r>
    </w:p>
    <w:p w14:paraId="56789F73">
      <w:pPr>
        <w:pStyle w:val="4"/>
        <w:spacing w:line="348" w:lineRule="auto"/>
        <w:rPr>
          <w:sz w:val="24"/>
          <w:szCs w:val="24"/>
        </w:rPr>
      </w:pPr>
      <w:r>
        <w:rPr>
          <w:sz w:val="24"/>
          <w:szCs w:val="24"/>
        </w:rPr>
        <w:t xml:space="preserve">Прямая прогонка: вычисление прогоночных коэффициентов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</w:p>
    <w:p w14:paraId="26B36811">
      <w:pPr>
        <w:pStyle w:val="4"/>
        <w:spacing w:line="348" w:lineRule="auto"/>
        <w:ind w:firstLine="0"/>
        <w:rPr>
          <w:sz w:val="24"/>
          <w:szCs w:val="24"/>
        </w:rPr>
      </w:pPr>
      <m:oMath>
        <m:r>
          <m:rPr/>
          <w:rPr>
            <w:rFonts w:ascii="Cambria Math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/>
                <w:sz w:val="24"/>
                <w:szCs w:val="24"/>
              </w:rPr>
              <m:t>1,n−1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bar>
      </m:oMath>
      <w:r>
        <w:rPr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. </w:t>
      </w:r>
      <m:oMath>
        <m:r>
          <m:rPr/>
          <w:rPr>
            <w:rFonts w:ascii="Cambria Math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/>
                <w:sz w:val="24"/>
                <w:szCs w:val="24"/>
              </w:rPr>
              <m:t>1,n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bar>
      </m:oMath>
      <w:r>
        <w:rPr>
          <w:sz w:val="24"/>
          <w:szCs w:val="24"/>
        </w:rPr>
        <w:t xml:space="preserve"> по следующим формулам:</w:t>
      </w:r>
    </w:p>
    <w:p w14:paraId="41594487">
      <w:pPr>
        <w:pStyle w:val="4"/>
        <w:spacing w:line="348" w:lineRule="auto"/>
        <w:rPr>
          <w:sz w:val="24"/>
          <w:szCs w:val="24"/>
        </w:rPr>
      </w:pPr>
      <m:oMath>
        <m:r>
          <m:rPr/>
          <w:rPr>
            <w:rFonts w:ascii="Cambria Math"/>
            <w:sz w:val="24"/>
            <w:szCs w:val="24"/>
          </w:rPr>
          <m:t>k=1</m:t>
        </m:r>
      </m:oMath>
      <w:r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γ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 xml:space="preserve">; </w:t>
      </w:r>
    </w:p>
    <w:p w14:paraId="3A49F026">
      <w:pPr>
        <w:pStyle w:val="4"/>
        <w:spacing w:line="348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m:rPr/>
          <w:rPr>
            <w:rFonts w:ascii="Cambria Math"/>
            <w:sz w:val="24"/>
            <w:szCs w:val="24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/>
                <w:sz w:val="24"/>
                <w:szCs w:val="24"/>
              </w:rPr>
              <m:t>2,n−1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bar>
      </m:oMath>
      <w:r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γ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k−1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=−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α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β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k−1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>;</w:t>
      </w:r>
    </w:p>
    <w:p w14:paraId="269C4592">
      <w:pPr>
        <w:pStyle w:val="4"/>
        <w:spacing w:line="348" w:lineRule="auto"/>
        <w:rPr>
          <w:sz w:val="24"/>
          <w:szCs w:val="24"/>
        </w:rPr>
      </w:pPr>
      <m:oMath>
        <m:r>
          <m:rPr/>
          <w:rPr>
            <w:rFonts w:ascii="Cambria Math"/>
            <w:sz w:val="24"/>
            <w:szCs w:val="24"/>
          </w:rPr>
          <m:t>k=n</m:t>
        </m:r>
      </m:oMath>
      <w:r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γ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n−1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α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β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n−1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sz w:val="24"/>
          <w:szCs w:val="24"/>
        </w:rPr>
        <w:t>.</w:t>
      </w:r>
    </w:p>
    <w:p w14:paraId="7D481F02">
      <w:pPr>
        <w:pStyle w:val="4"/>
        <w:spacing w:line="348" w:lineRule="auto"/>
        <w:rPr>
          <w:sz w:val="24"/>
          <w:szCs w:val="24"/>
        </w:rPr>
      </w:pPr>
      <w:r>
        <w:rPr>
          <w:sz w:val="24"/>
          <w:szCs w:val="24"/>
        </w:rPr>
        <w:t xml:space="preserve">Обратная прогонка: вычисление неизвестных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n−1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по формулам: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β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α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k+1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, </w:t>
      </w:r>
      <m:oMath>
        <m:r>
          <m:rPr/>
          <w:rPr>
            <w:rFonts w:ascii="Cambria Math"/>
            <w:sz w:val="24"/>
            <w:szCs w:val="24"/>
          </w:rPr>
          <m:t>k=n−1,</m:t>
        </m:r>
        <m:r>
          <m:rPr/>
          <w:rPr>
            <w:rFonts w:ascii="Cambria Math" w:hAnsi="Cambria Math" w:cs="Cambria Math"/>
            <w:sz w:val="24"/>
            <w:szCs w:val="24"/>
          </w:rPr>
          <m:t>⋯</m:t>
        </m:r>
        <m:r>
          <m:rPr/>
          <w:rPr>
            <w:rFonts w:ascii="Cambria Math"/>
            <w:sz w:val="24"/>
            <w:szCs w:val="24"/>
          </w:rPr>
          <m:t>1</m:t>
        </m:r>
      </m:oMath>
      <w:r>
        <w:rPr>
          <w:sz w:val="24"/>
          <w:szCs w:val="24"/>
        </w:rPr>
        <w:t>.</w:t>
      </w:r>
    </w:p>
    <w:p w14:paraId="7C6F75D5">
      <w:pPr>
        <w:pStyle w:val="4"/>
        <w:spacing w:line="348" w:lineRule="auto"/>
        <w:ind w:left="0" w:leftChars="0" w:firstLine="0" w:firstLineChars="0"/>
        <w:rPr>
          <w:sz w:val="24"/>
          <w:szCs w:val="24"/>
        </w:rPr>
      </w:pPr>
    </w:p>
    <w:p w14:paraId="114C3796">
      <w:pPr>
        <w:pStyle w:val="4"/>
        <w:spacing w:line="348" w:lineRule="auto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sz w:val="24"/>
          <w:szCs w:val="24"/>
          <w:lang w:val="ru-RU"/>
        </w:rPr>
        <w:t>Расчеты</w:t>
      </w:r>
      <w:r>
        <w:rPr>
          <w:rFonts w:hint="default"/>
          <w:sz w:val="24"/>
          <w:szCs w:val="24"/>
          <w:lang w:val="ru-RU"/>
        </w:rPr>
        <w:br w:type="textWrapping"/>
      </w:r>
      <w:r>
        <w:rPr>
          <w:rFonts w:hint="default"/>
          <w:sz w:val="24"/>
          <w:szCs w:val="24"/>
          <w:lang w:val="ru-RU"/>
        </w:rPr>
        <w:t>Исходная матрица:</w:t>
      </w:r>
      <w:r>
        <w:rPr>
          <w:rFonts w:hint="default"/>
          <w:sz w:val="24"/>
          <w:szCs w:val="24"/>
          <w:lang w:val="ru-RU"/>
        </w:rPr>
        <w:br w:type="textWrapping"/>
      </w:r>
      <w:r>
        <w:drawing>
          <wp:inline distT="0" distB="0" distL="114300" distR="114300">
            <wp:extent cx="2974975" cy="1395095"/>
            <wp:effectExtent l="0" t="0" r="6350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2915" cy="1359535"/>
            <wp:effectExtent l="0" t="0" r="3810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24"/>
          <w:szCs w:val="24"/>
          <w:lang w:val="ru-RU"/>
        </w:rPr>
        <w:t>Условие применимости выполняется, вычисляем прогоночные коэффициенты.</w:t>
      </w:r>
    </w:p>
    <w:p w14:paraId="618D2E7E">
      <w:pPr>
        <w:spacing w:after="0" w:line="276" w:lineRule="auto"/>
        <w:jc w:val="left"/>
        <w:rPr>
          <w:rFonts w:ascii="Times New Roman" w:hAnsi="Times New Roman" w:cs="Times New Roman"/>
          <w:sz w:val="26"/>
        </w:rPr>
      </w:pPr>
    </w:p>
    <w:p w14:paraId="1B548B81">
      <w:r>
        <w:drawing>
          <wp:inline distT="0" distB="0" distL="114300" distR="114300">
            <wp:extent cx="1898650" cy="3459480"/>
            <wp:effectExtent l="0" t="0" r="635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7510" cy="2884170"/>
            <wp:effectExtent l="0" t="0" r="8890" b="19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798A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Toc163587794"/>
      <w:r>
        <w:rPr>
          <w:rFonts w:hint="default" w:ascii="Times New Roman" w:hAnsi="Times New Roman" w:cs="Times New Roman"/>
          <w:b/>
          <w:bCs/>
          <w:sz w:val="24"/>
          <w:szCs w:val="24"/>
        </w:rPr>
        <w:t>Невязка решения</w:t>
      </w:r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</w:p>
    <w:p w14:paraId="5D3CF570">
      <w:pPr>
        <w:numPr>
          <w:ilvl w:val="0"/>
          <w:numId w:val="2"/>
        </w:numP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норма невязки полученных приближенных решений ||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 w:bidi="ar-SA"/>
        </w:rPr>
        <w:t>d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-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 w:bidi="ar-SA"/>
        </w:rPr>
        <w:t>Ax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 xml:space="preserve">*||1 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 w:bidi="ar-SA"/>
        </w:rPr>
        <w:t>inf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-норма невязки полученных приближенных решений ||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 w:bidi="ar-SA"/>
        </w:rPr>
        <w:t>d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-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 w:bidi="ar-SA"/>
        </w:rPr>
        <w:t>Ax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t>*||∞ :</w:t>
      </w:r>
    </w:p>
    <w:p w14:paraId="58067FDB">
      <w:pPr>
        <w:numPr>
          <w:numId w:val="0"/>
        </w:num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 w:eastAsia="ru-RU" w:bidi="ar-SA"/>
        </w:rPr>
        <w:br w:type="textWrapping"/>
      </w:r>
      <w:r>
        <w:drawing>
          <wp:inline distT="0" distB="0" distL="114300" distR="114300">
            <wp:extent cx="3519805" cy="729615"/>
            <wp:effectExtent l="0" t="0" r="4445" b="381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CDBC">
      <w:pPr>
        <w:pStyle w:val="4"/>
        <w:ind w:left="0" w:leftChars="0" w:firstLine="0" w:firstLineChars="0"/>
        <w:outlineLvl w:val="1"/>
        <w:rPr>
          <w:rFonts w:hint="default" w:ascii="Times New Roman" w:hAnsi="Times New Roman" w:cs="Times New Roman" w:eastAsiaTheme="minorHAnsi"/>
          <w:b/>
          <w:bCs/>
          <w:sz w:val="24"/>
          <w:szCs w:val="24"/>
          <w:lang w:val="ru-RU" w:eastAsia="en-US" w:bidi="ar-SA"/>
        </w:rPr>
      </w:pPr>
      <w:r>
        <w:rPr>
          <w:rFonts w:hint="default" w:cs="Times New Roman" w:eastAsiaTheme="minorHAnsi"/>
          <w:b/>
          <w:bCs/>
          <w:sz w:val="24"/>
          <w:szCs w:val="24"/>
          <w:lang w:val="ru-RU" w:eastAsia="en-US" w:bidi="ar-SA"/>
        </w:rPr>
        <w:t>В</w:t>
      </w:r>
      <w:r>
        <w:rPr>
          <w:rFonts w:hint="default" w:ascii="Times New Roman" w:hAnsi="Times New Roman" w:cs="Times New Roman" w:eastAsiaTheme="minorHAnsi"/>
          <w:b/>
          <w:bCs/>
          <w:sz w:val="24"/>
          <w:szCs w:val="24"/>
          <w:lang w:val="ru-RU" w:eastAsia="en-US" w:bidi="ar-SA"/>
        </w:rPr>
        <w:t>несени</w:t>
      </w:r>
      <w:r>
        <w:rPr>
          <w:rFonts w:hint="default" w:cs="Times New Roman" w:eastAsiaTheme="minorHAnsi"/>
          <w:b/>
          <w:bCs/>
          <w:sz w:val="24"/>
          <w:szCs w:val="24"/>
          <w:lang w:val="ru-RU" w:eastAsia="en-US" w:bidi="ar-SA"/>
        </w:rPr>
        <w:t>е</w:t>
      </w:r>
      <w:r>
        <w:rPr>
          <w:rFonts w:hint="default" w:ascii="Times New Roman" w:hAnsi="Times New Roman" w:cs="Times New Roman" w:eastAsiaTheme="minorHAnsi"/>
          <w:b/>
          <w:bCs/>
          <w:sz w:val="24"/>
          <w:szCs w:val="24"/>
          <w:lang w:val="ru-RU" w:eastAsia="en-US" w:bidi="ar-SA"/>
        </w:rPr>
        <w:t xml:space="preserve"> малых возмущений</w:t>
      </w:r>
    </w:p>
    <w:p w14:paraId="48E4BE08">
      <w:pPr>
        <w:pStyle w:val="4"/>
      </w:pPr>
      <w:r>
        <w:t xml:space="preserve">Вносим в правую часть системы возмущения, а именно </w:t>
      </w:r>
      <w:r>
        <w:rPr>
          <w:lang w:val="ru-RU"/>
        </w:rPr>
        <w:t>увеличим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на 0,01</w:t>
      </w:r>
      <w:r>
        <w:rPr>
          <w:rFonts w:hint="default"/>
          <w:lang w:val="ru-RU"/>
        </w:rPr>
        <w:t xml:space="preserve"> и уменьшим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ru-RU"/>
              </w:rPr>
              <m:t>3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ru-RU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>на 0,01.</w:t>
      </w:r>
      <w:r>
        <w:br w:type="textWrapping"/>
      </w:r>
      <w:r>
        <w:drawing>
          <wp:inline distT="0" distB="0" distL="114300" distR="114300">
            <wp:extent cx="2345055" cy="2592070"/>
            <wp:effectExtent l="0" t="0" r="7620" b="825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12645" cy="2509520"/>
            <wp:effectExtent l="0" t="0" r="1905" b="508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3A93">
      <w:pPr>
        <w:pStyle w:val="4"/>
      </w:pPr>
      <w:r>
        <w:drawing>
          <wp:inline distT="0" distB="0" distL="114300" distR="114300">
            <wp:extent cx="4390390" cy="823595"/>
            <wp:effectExtent l="0" t="0" r="635" b="508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B48F">
      <w:pPr>
        <w:pStyle w:val="5"/>
      </w:pPr>
      <w:r>
        <w:rPr>
          <w:rFonts w:hint="default" w:cs="Times New Roman" w:eastAsiaTheme="minorHAnsi"/>
          <w:b/>
          <w:bCs/>
          <w:sz w:val="24"/>
          <w:szCs w:val="24"/>
          <w:lang w:val="ru-RU" w:eastAsia="en-US" w:bidi="ar-SA"/>
        </w:rPr>
        <w:t>Вычисление разницы между решениями</w:t>
      </w:r>
      <w:r>
        <w:rPr>
          <w:rFonts w:hint="default" w:cs="Times New Roman" w:eastAsiaTheme="minorHAnsi"/>
          <w:b/>
          <w:bCs/>
          <w:sz w:val="24"/>
          <w:szCs w:val="24"/>
          <w:lang w:val="ru-RU" w:eastAsia="en-US" w:bidi="ar-SA"/>
        </w:rPr>
        <w:br w:type="textWrapping"/>
      </w:r>
      <w:r>
        <w:drawing>
          <wp:inline distT="0" distB="0" distL="114300" distR="114300">
            <wp:extent cx="1703070" cy="1527175"/>
            <wp:effectExtent l="0" t="0" r="1905" b="635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91310" cy="1577975"/>
            <wp:effectExtent l="0" t="0" r="8890" b="317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51965" cy="1487805"/>
            <wp:effectExtent l="0" t="0" r="635" b="762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Start w:id="1" w:name="_Toc163587799"/>
      <w:r>
        <w:t>ЗАКЛЮЧЕНИЕ</w:t>
      </w:r>
      <w:bookmarkEnd w:id="1"/>
    </w:p>
    <w:p w14:paraId="1DFE1296">
      <w:pPr>
        <w:pStyle w:val="4"/>
        <w:rPr>
          <w:rFonts w:eastAsiaTheme="majorEastAsia"/>
        </w:rPr>
      </w:pPr>
      <w:r>
        <w:rPr>
          <w:rFonts w:eastAsiaTheme="majorEastAsia"/>
        </w:rPr>
        <w:t xml:space="preserve">По результатам расчетов можно сделать выводы: </w:t>
      </w:r>
    </w:p>
    <w:p w14:paraId="371BC275">
      <w:pPr>
        <w:pStyle w:val="4"/>
        <w:numPr>
          <w:ilvl w:val="0"/>
          <w:numId w:val="3"/>
        </w:numPr>
        <w:ind w:left="0" w:firstLine="709"/>
        <w:rPr>
          <w:rFonts w:eastAsiaTheme="majorEastAsia"/>
        </w:rPr>
      </w:pPr>
      <w:r>
        <w:rPr>
          <w:rFonts w:eastAsiaTheme="majorEastAsia"/>
        </w:rPr>
        <w:t>Малые возмущения в правом векторе незначительно влияют на нормы невязок: изменения появляются в четвертом знаке после запятой.</w:t>
      </w:r>
    </w:p>
    <w:p w14:paraId="3EFFE4A9">
      <w:pPr>
        <w:pStyle w:val="4"/>
        <w:numPr>
          <w:ilvl w:val="0"/>
          <w:numId w:val="3"/>
        </w:numPr>
        <w:ind w:left="0" w:firstLine="709"/>
        <w:rPr>
          <w:rFonts w:eastAsiaTheme="majorEastAsia"/>
        </w:rPr>
      </w:pPr>
      <w:r>
        <w:rPr>
          <w:rFonts w:eastAsiaTheme="majorEastAsia"/>
        </w:rPr>
        <w:t>Малые возмущения в правом векторе незначительно влияют на приближенное решение системы: разница решений имеет минус четвертый порядок.</w:t>
      </w:r>
    </w:p>
    <w:p w14:paraId="79F3FF48">
      <w:pPr>
        <w:pStyle w:val="4"/>
        <w:numPr>
          <w:ilvl w:val="0"/>
          <w:numId w:val="3"/>
        </w:numPr>
        <w:ind w:left="0" w:firstLine="709"/>
        <w:rPr>
          <w:rFonts w:eastAsiaTheme="majorEastAsia"/>
        </w:rPr>
      </w:pPr>
      <w:r>
        <w:rPr>
          <w:rFonts w:eastAsiaTheme="majorEastAsia"/>
        </w:rPr>
        <w:t xml:space="preserve">Из пункта 2 следует, что систему можно считать устойчивой, что подтверждается выполнением условия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/>
          </w:rPr>
          <m:t xml:space="preserve">≤1 </m:t>
        </m:r>
        <m:r>
          <m:rPr/>
          <w:rPr>
            <w:rFonts w:ascii="Cambria Math" w:hAnsi="Cambria Math" w:cs="Cambria Math"/>
          </w:rPr>
          <m:t xml:space="preserve">∀ </m:t>
        </m:r>
        <m:r>
          <m:rPr/>
          <w:rPr>
            <w:rFonts w:ascii="Cambria Math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/>
              <w:rPr>
                <w:rFonts w:ascii="Cambria Math"/>
              </w:rPr>
              <m:t>1,n</m:t>
            </m:r>
            <m:ctrlPr>
              <w:rPr>
                <w:rFonts w:ascii="Cambria Math" w:hAnsi="Cambria Math"/>
                <w:i/>
              </w:rPr>
            </m:ctrlPr>
          </m:e>
        </m:bar>
      </m:oMath>
      <w:r>
        <w:rPr>
          <w:rFonts w:ascii="Cambria Math"/>
          <w:i/>
        </w:rPr>
        <w:t>.</w:t>
      </w:r>
    </w:p>
    <w:p w14:paraId="20956FD5">
      <w:pPr>
        <w:pStyle w:val="4"/>
        <w:numPr>
          <w:ilvl w:val="0"/>
          <w:numId w:val="3"/>
        </w:numPr>
        <w:ind w:left="0" w:firstLine="709"/>
        <w:rPr>
          <w:rFonts w:eastAsiaTheme="majorEastAsia"/>
        </w:rPr>
      </w:pPr>
      <w:r>
        <w:rPr>
          <w:rFonts w:eastAsiaTheme="majorEastAsia"/>
        </w:rPr>
        <w:t>Система является корректной вследствие выполнения условия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 xml:space="preserve"> γ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/>
          </w:rPr>
          <m:t xml:space="preserve">≠0 </m:t>
        </m:r>
        <m:r>
          <m:rPr/>
          <w:rPr>
            <w:rFonts w:ascii="Cambria Math" w:hAnsi="Cambria Math" w:cs="Cambria Math"/>
          </w:rPr>
          <m:t xml:space="preserve">∀ </m:t>
        </m:r>
        <m:r>
          <m:rPr/>
          <w:rPr>
            <w:rFonts w:ascii="Cambria Math"/>
          </w:rPr>
          <m:t>k=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/>
              <w:rPr>
                <w:rFonts w:ascii="Cambria Math"/>
              </w:rPr>
              <m:t>1,n</m:t>
            </m:r>
            <m:ctrlPr>
              <w:rPr>
                <w:rFonts w:ascii="Cambria Math" w:hAnsi="Cambria Math"/>
                <w:i/>
              </w:rPr>
            </m:ctrlPr>
          </m:e>
        </m:bar>
      </m:oMath>
      <w:r>
        <w:rPr>
          <w:rFonts w:eastAsiaTheme="majorEastAsia"/>
        </w:rPr>
        <w:t>.</w:t>
      </w:r>
    </w:p>
    <w:p w14:paraId="1FAA2C57">
      <w:pPr>
        <w:pStyle w:val="4"/>
        <w:ind w:left="0" w:leftChars="0" w:firstLine="0" w:firstLineChars="0"/>
        <w:rPr>
          <w:rFonts w:hint="default"/>
          <w:lang w:val="ru-RU"/>
        </w:rPr>
      </w:pPr>
    </w:p>
    <w:p w14:paraId="1E61A3CA">
      <w:pPr>
        <w:pStyle w:val="4"/>
        <w:ind w:left="0" w:leftChars="0" w:firstLine="0" w:firstLineChars="0"/>
        <w:outlineLvl w:val="1"/>
        <w:rPr>
          <w:rFonts w:hint="default" w:ascii="Times New Roman" w:hAnsi="Times New Roman" w:cs="Times New Roman" w:eastAsiaTheme="minorHAnsi"/>
          <w:b/>
          <w:bCs/>
          <w:sz w:val="24"/>
          <w:szCs w:val="24"/>
          <w:lang w:val="ru-RU" w:eastAsia="en-US" w:bidi="ar-SA"/>
        </w:rPr>
      </w:pPr>
    </w:p>
    <w:p w14:paraId="4DA4AA36">
      <w:pPr>
        <w:numPr>
          <w:numId w:val="0"/>
        </w:numPr>
        <w:rPr>
          <w:rFonts w:hint="default"/>
          <w:lang w:val="ru-RU" w:eastAsia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0B233"/>
    <w:multiLevelType w:val="singleLevel"/>
    <w:tmpl w:val="BFC0B233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2B4F360F"/>
    <w:multiLevelType w:val="multilevel"/>
    <w:tmpl w:val="2B4F360F"/>
    <w:lvl w:ilvl="0" w:tentative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00324E6"/>
    <w:multiLevelType w:val="multilevel"/>
    <w:tmpl w:val="300324E6"/>
    <w:lvl w:ilvl="0" w:tentative="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0752C"/>
    <w:rsid w:val="3CC14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Параграф"/>
    <w:qFormat/>
    <w:uiPriority w:val="0"/>
    <w:pPr>
      <w:suppressAutoHyphens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customStyle="1" w:styleId="5">
    <w:name w:val="РЕФ_CОД_ОПР_ВВЕД_ЗАКЛ_СПИС"/>
    <w:basedOn w:val="4"/>
    <w:next w:val="4"/>
    <w:qFormat/>
    <w:uiPriority w:val="0"/>
    <w:pPr>
      <w:keepNext/>
      <w:pageBreakBefore/>
      <w:suppressLineNumbers/>
      <w:spacing w:after="120"/>
      <w:ind w:firstLine="0"/>
      <w:jc w:val="center"/>
      <w:outlineLvl w:val="0"/>
    </w:pPr>
    <w:rPr>
      <w:b/>
      <w:cap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2026-03-26T18:30:47Z</dcterms:created>
  <dc:creator>Арсений</dc:creator>
  <cp:lastModifiedBy>Арсений</cp:lastModifiedBy>
  <dcterms:modified xsi:type="dcterms:W3CDTF">2026-03-26T19:31:30Z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B80C44BCA2F24141B65A6075339F4953_12</vt:lpwstr>
  </property>
</Properties>
</file>