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spacing w:after="0"/>
        <w:rPr>
          <w:rFonts w:eastAsia="MS Mincho"/>
          <w:b/>
          <w:sz w:val="32"/>
          <w:szCs w:val="32"/>
        </w:rPr>
      </w:pPr>
      <w:r>
        <w:rPr>
          <w:rFonts w:eastAsia="MS Mincho"/>
          <w:b/>
          <w:sz w:val="32"/>
          <w:szCs w:val="32"/>
        </w:rPr>
        <w:t>Perancangan CMMS Sentinel: Pemantauan Kondisi dan Evaluasi Anomali Mesin Virtual Berbasis Data Sintetis</w:t>
      </w:r>
    </w:p>
    <w:p>
      <w:pPr>
        <w:pStyle w:val="papertitle"/>
        <w:spacing w:after="0"/>
        <w:rPr>
          <w:rFonts w:eastAsia="MS Mincho"/>
          <w:b/>
          <w:sz w:val="22"/>
          <w:szCs w:val="22"/>
          <w:lang w:val="id-ID"/>
        </w:rPr>
      </w:pPr>
    </w:p>
    <w:p>
      <w:pPr>
        <w:pStyle w:val="papertitle"/>
        <w:spacing w:after="0"/>
        <w:rPr>
          <w:rFonts w:eastAsia="MS Mincho"/>
          <w:b/>
          <w:sz w:val="22"/>
          <w:szCs w:val="22"/>
          <w:lang w:val="id-ID"/>
        </w:rPr>
      </w:pPr>
    </w:p>
    <w:p>
      <w:pPr>
        <w:pStyle w:val="Author"/>
        <w:spacing w:before="0" w:after="0"/>
        <w:rPr>
          <w:rFonts w:eastAsia="MS Mincho"/>
          <w:b/>
          <w:bCs/>
        </w:rPr>
      </w:pPr>
      <w:r>
        <w:rPr>
          <w:rFonts w:eastAsia="MS Mincho"/>
          <w:b/>
          <w:bCs/>
        </w:rPr>
        <w:t xml:space="preserve">Raden Aryo Dwiputra Permana</w:t>
      </w:r>
      <w:r>
        <w:rPr>
          <w:rFonts w:eastAsia="MS Mincho"/>
          <w:b/>
          <w:bCs/>
          <w:vertAlign w:val="superscript"/>
        </w:rPr>
        <w:t>1*</w:t>
      </w:r>
      <w:r>
        <w:rPr>
          <w:rFonts w:eastAsia="MS Mincho"/>
          <w:b/>
          <w:bCs/>
        </w:rPr>
        <w:t xml:space="preserve">, </w:t>
      </w:r>
      <w:r>
        <w:rPr>
          <w:rFonts w:eastAsia="MS Mincho"/>
          <w:b/>
          <w:bCs/>
        </w:rPr>
        <w:t xml:space="preserve">Rafiq Kusumah Hidayat</w:t>
      </w:r>
      <w:r>
        <w:rPr>
          <w:rFonts w:eastAsia="MS Mincho"/>
          <w:b/>
          <w:bCs/>
          <w:vertAlign w:val="superscript"/>
        </w:rPr>
        <w:t>2</w:t>
      </w:r>
      <w:r>
        <w:rPr>
          <w:rFonts w:eastAsia="MS Mincho"/>
          <w:b/>
          <w:bCs/>
        </w:rPr>
        <w:t xml:space="preserve">, </w:t>
      </w:r>
      <w:r>
        <w:rPr>
          <w:rFonts w:eastAsia="MS Mincho"/>
          <w:b/>
          <w:bCs/>
        </w:rPr>
        <w:t xml:space="preserve">Situngkir Johan Paska</w:t>
      </w:r>
      <w:r>
        <w:rPr>
          <w:rFonts w:eastAsia="MS Mincho"/>
          <w:b/>
          <w:bCs/>
          <w:vertAlign w:val="superscript"/>
        </w:rPr>
        <w:t>3</w:t>
      </w:r>
      <w:r>
        <w:rPr>
          <w:rFonts w:eastAsia="MS Mincho"/>
          <w:b/>
          <w:bCs/>
        </w:rPr>
        <w:t xml:space="preserve">, </w:t>
      </w:r>
      <w:r>
        <w:rPr>
          <w:rFonts w:eastAsia="MS Mincho"/>
          <w:b/>
          <w:bCs/>
        </w:rPr>
        <w:t xml:space="preserve">Galbi Naufal Mutain</w:t>
      </w:r>
      <w:r>
        <w:rPr>
          <w:rFonts w:eastAsia="MS Mincho"/>
          <w:b/>
          <w:bCs/>
          <w:vertAlign w:val="superscript"/>
        </w:rPr>
        <w:t>4</w:t>
      </w:r>
    </w:p>
    <w:p>
      <w:pPr>
        <w:pStyle w:val="Author"/>
        <w:spacing w:before="0" w:after="0"/>
        <w:rPr>
          <w:rFonts w:eastAsia="MS Mincho"/>
        </w:rPr>
      </w:pPr>
    </w:p>
    <w:p>
      <w:pPr>
        <w:pStyle w:val="Author"/>
        <w:spacing w:before="0" w:after="0"/>
        <w:rPr>
          <w:rFonts w:eastAsia="MS Mincho"/>
        </w:rPr>
      </w:pPr>
      <w:r>
        <w:rPr>
          <w:rFonts w:eastAsia="MS Mincho"/>
          <w:vertAlign w:val="superscript"/>
        </w:rPr>
        <w:t>1,2,3,4</w:t>
      </w:r>
      <w:r>
        <w:rPr>
          <w:rFonts w:eastAsia="MS Mincho"/>
        </w:rPr>
        <w:t xml:space="preserve">Program Studi Teknologi Rekayasa Informatika Industri,</w:t>
      </w:r>
      <w:r>
        <w:rPr>
          <w:rFonts w:eastAsia="MS Mincho"/>
        </w:rPr>
        <w:br/>
        <w:t xml:space="preserve">Politeknik Manufaktur Bandung, Bandung, Jawa Barat</w:t>
      </w:r>
    </w:p>
    <w:p>
      <w:pPr>
        <w:pStyle w:val="Author"/>
        <w:spacing w:before="0" w:after="0"/>
        <w:rPr>
          <w:rFonts w:eastAsia="MS Mincho"/>
        </w:rPr>
      </w:pPr>
      <w:r>
        <w:rPr>
          <w:rFonts w:eastAsia="MS Mincho"/>
        </w:rPr>
        <w:t xml:space="preserve">Email: </w:t>
      </w:r>
      <w:r>
        <w:rPr>
          <w:rFonts w:eastAsia="MS Mincho"/>
          <w:vertAlign w:val="superscript"/>
        </w:rPr>
        <w:t>1*</w:t>
      </w:r>
      <w:r>
        <w:rPr>
          <w:rFonts w:eastAsia="MS Mincho"/>
        </w:rPr>
        <w:t xml:space="preserve">aryo.dwiputra129@gmail.com, </w:t>
      </w:r>
      <w:r>
        <w:rPr>
          <w:rFonts w:eastAsia="MS Mincho"/>
          <w:vertAlign w:val="superscript"/>
        </w:rPr>
        <w:t>2</w:t>
      </w:r>
      <w:r>
        <w:rPr>
          <w:rFonts w:eastAsia="MS Mincho"/>
        </w:rPr>
        <w:t xml:space="preserve">rafiqksm18@gmail.com, </w:t>
      </w:r>
      <w:r>
        <w:rPr>
          <w:rFonts w:eastAsia="MS Mincho"/>
        </w:rPr>
        <w:br/>
      </w:r>
      <w:r>
        <w:rPr>
          <w:rFonts w:eastAsia="MS Mincho"/>
          <w:vertAlign w:val="superscript"/>
        </w:rPr>
        <w:t>3</w:t>
      </w:r>
      <w:r>
        <w:rPr>
          <w:rFonts w:eastAsia="MS Mincho"/>
        </w:rPr>
        <w:t xml:space="preserve">johanpaska@gmail.com, </w:t>
      </w:r>
      <w:r>
        <w:rPr>
          <w:rFonts w:eastAsia="MS Mincho"/>
          <w:vertAlign w:val="superscript"/>
        </w:rPr>
        <w:t>4</w:t>
      </w:r>
      <w:r>
        <w:rPr>
          <w:rFonts w:eastAsia="MS Mincho"/>
        </w:rPr>
        <w:t xml:space="preserve">galbinaufal10@gmail.com</w:t>
      </w:r>
    </w:p>
    <w:p>
      <w:pPr>
        <w:jc w:val="both"/>
        <w:rPr>
          <w:rFonts w:eastAsia="MS Mincho"/>
          <w:sz w:val="22"/>
          <w:szCs w:val="22"/>
        </w:rPr>
      </w:pPr>
    </w:p>
    <w:p>
      <w:pPr>
        <w:rPr>
          <w:rFonts w:eastAsia="MS Mincho"/>
          <w:b/>
          <w:bCs/>
        </w:rPr>
      </w:pPr>
      <w:r>
        <w:rPr>
          <w:rFonts w:eastAsia="MS Mincho"/>
          <w:b/>
          <w:bCs/>
        </w:rPr>
        <w:t>Abstrak</w:t>
      </w:r>
    </w:p>
    <w:p>
      <w:pPr>
        <w:rPr>
          <w:rFonts w:eastAsia="MS Mincho"/>
        </w:rPr>
      </w:pPr>
    </w:p>
    <w:p>
      <w:pPr>
        <w:pStyle w:val="keywords"/>
        <w:spacing w:after="0"/>
        <w:ind w:firstLine="0"/>
        <w:rPr>
          <w:rFonts w:eastAsia="MS Mincho"/>
          <w:b w:val="0"/>
          <w:bCs w:val="0"/>
          <w:i w:val="0"/>
          <w:noProof w:val="0"/>
          <w:sz w:val="20"/>
          <w:szCs w:val="20"/>
        </w:rPr>
      </w:pPr>
      <w:r>
        <w:rPr>
          <w:b w:val="0"/>
          <w:bCs w:val="0"/>
          <w:i w:val="0"/>
          <w:sz w:val="20"/>
          <w:szCs w:val="20"/>
          <w:lang w:val="id-ID"/>
        </w:rPr>
        <w:t xml:space="preserve">Pemeliharaan berbasis kondisi membutuhkan pemantauan sensor, penanganan peringatan, dan tindak lanjut pekerjaan yang dapat diuji tanpa menghubungkan mesin produksi. Penelitian ini bertujuan merancang dan menguji CMMS Sentinel, aplikasi web yang mengintegrasikan pemantauan suhu, getaran, daya, dan suara dengan alur </w:t>
      </w:r>
      <w:r>
        <w:rPr>
          <w:b w:val="0"/>
          <w:bCs w:val="0"/>
          <w:i/>
          <w:iCs/>
          <w:sz w:val="20"/>
          <w:szCs w:val="20"/>
          <w:lang w:val="id-ID"/>
        </w:rPr>
        <w:t xml:space="preserve">alert</w:t>
      </w:r>
      <w:r>
        <w:rPr>
          <w:b w:val="0"/>
          <w:bCs w:val="0"/>
          <w:i w:val="0"/>
          <w:sz w:val="20"/>
          <w:szCs w:val="20"/>
          <w:lang w:val="id-ID"/>
        </w:rPr>
        <w:t xml:space="preserve"> hingga </w:t>
      </w:r>
      <w:r>
        <w:rPr>
          <w:b w:val="0"/>
          <w:bCs w:val="0"/>
          <w:i/>
          <w:iCs/>
          <w:sz w:val="20"/>
          <w:szCs w:val="20"/>
          <w:lang w:val="id-ID"/>
        </w:rPr>
        <w:t xml:space="preserve">work order</w:t>
      </w:r>
      <w:r>
        <w:rPr>
          <w:b w:val="0"/>
          <w:bCs w:val="0"/>
          <w:i w:val="0"/>
          <w:sz w:val="20"/>
          <w:szCs w:val="20"/>
          <w:lang w:val="id-ID"/>
        </w:rPr>
        <w:t xml:space="preserve"> serta laboratorium mesin virtual. Metode yang digunakan adalah rekayasa perangkat lunak berbasis FastAPI dan MongoDB dengan skor penyimpangan dari </w:t>
      </w:r>
      <w:r>
        <w:rPr>
          <w:b w:val="0"/>
          <w:bCs w:val="0"/>
          <w:i/>
          <w:iCs/>
          <w:sz w:val="20"/>
          <w:szCs w:val="20"/>
          <w:lang w:val="id-ID"/>
        </w:rPr>
        <w:t xml:space="preserve">baseline</w:t>
      </w:r>
      <w:r>
        <w:rPr>
          <w:b w:val="0"/>
          <w:bCs w:val="0"/>
          <w:i w:val="0"/>
          <w:sz w:val="20"/>
          <w:szCs w:val="20"/>
          <w:lang w:val="id-ID"/>
        </w:rPr>
        <w:t xml:space="preserve"> sehat per aset (median, skala robust berbasis MAD dan IQR, pembobotan kanal, dan ambang skor). Evaluasi memakai dataset sintetis 129.605 pembacaan pada lima aset selama sekitar 90 hari beserta label enam episode gangguan yang disimpan terpisah. Pada satu pengujian integrasi terkontrol untuk skenario degradasi </w:t>
      </w:r>
      <w:r>
        <w:rPr>
          <w:b w:val="0"/>
          <w:bCs w:val="0"/>
          <w:i/>
          <w:iCs/>
          <w:sz w:val="20"/>
          <w:szCs w:val="20"/>
          <w:lang w:val="id-ID"/>
        </w:rPr>
        <w:t xml:space="preserve">bearing</w:t>
      </w:r>
      <w:r>
        <w:rPr>
          <w:b w:val="0"/>
          <w:bCs w:val="0"/>
          <w:i w:val="0"/>
          <w:sz w:val="20"/>
          <w:szCs w:val="20"/>
          <w:lang w:val="id-ID"/>
        </w:rPr>
        <w:t xml:space="preserve"> berkeparahan tinggi (</w:t>
      </w:r>
      <w:r>
        <w:rPr>
          <w:b w:val="0"/>
          <w:bCs w:val="0"/>
          <w:i/>
          <w:iCs/>
          <w:sz w:val="20"/>
          <w:szCs w:val="20"/>
          <w:lang w:val="id-ID"/>
        </w:rPr>
        <w:t xml:space="preserve">seed</w:t>
      </w:r>
      <w:r>
        <w:rPr>
          <w:b w:val="0"/>
          <w:bCs w:val="0"/>
          <w:i w:val="0"/>
          <w:sz w:val="20"/>
          <w:szCs w:val="20"/>
          <w:lang w:val="id-ID"/>
        </w:rPr>
        <w:t xml:space="preserve"> 4207; tujuh sampel), sistem mencatat </w:t>
      </w:r>
      <w:r>
        <w:rPr>
          <w:b w:val="0"/>
          <w:bCs w:val="0"/>
          <w:i/>
          <w:iCs/>
          <w:sz w:val="20"/>
          <w:szCs w:val="20"/>
          <w:lang w:val="id-ID"/>
        </w:rPr>
        <w:t xml:space="preserve">recall</w:t>
      </w:r>
      <w:r>
        <w:rPr>
          <w:b w:val="0"/>
          <w:bCs w:val="0"/>
          <w:i w:val="0"/>
          <w:sz w:val="20"/>
          <w:szCs w:val="20"/>
          <w:lang w:val="id-ID"/>
        </w:rPr>
        <w:t xml:space="preserve"> 100%, mendeteksi sampel gangguan pertama (latensi 0 menit), dan membuat satu </w:t>
      </w:r>
      <w:r>
        <w:rPr>
          <w:b w:val="0"/>
          <w:bCs w:val="0"/>
          <w:i/>
          <w:iCs/>
          <w:sz w:val="20"/>
          <w:szCs w:val="20"/>
          <w:lang w:val="id-ID"/>
        </w:rPr>
        <w:t xml:space="preserve">alert</w:t>
      </w:r>
      <w:r>
        <w:rPr>
          <w:b w:val="0"/>
          <w:bCs w:val="0"/>
          <w:i w:val="0"/>
          <w:sz w:val="20"/>
          <w:szCs w:val="20"/>
          <w:lang w:val="id-ID"/>
        </w:rPr>
        <w:t xml:space="preserve"> serta satu </w:t>
      </w:r>
      <w:r>
        <w:rPr>
          <w:b w:val="0"/>
          <w:bCs w:val="0"/>
          <w:i/>
          <w:iCs/>
          <w:sz w:val="20"/>
          <w:szCs w:val="20"/>
          <w:lang w:val="id-ID"/>
        </w:rPr>
        <w:t xml:space="preserve">work order</w:t>
      </w:r>
      <w:r>
        <w:rPr>
          <w:b w:val="0"/>
          <w:bCs w:val="0"/>
          <w:i w:val="0"/>
          <w:sz w:val="20"/>
          <w:szCs w:val="20"/>
          <w:lang w:val="id-ID"/>
        </w:rPr>
        <w:t xml:space="preserve"> yang dilanjutkan hingga penugasan, tinjauan, dan persetujuan admin. Hasil ini hanya membuktikan alur fungsional pada kasus uji tersebut, bukan kinerja umum atau validasi lapangan. Seluruh data bersifat sintetis dan skor yang dihasilkan adalah skor penyimpangan, bukan probabilitas kerusakan nyata.</w:t>
      </w:r>
    </w:p>
    <w:p>
      <w:pPr>
        <w:pStyle w:val="Heading1"/>
        <w:numPr>
          <w:ilvl w:val="0"/>
          <w:numId w:val="0"/>
        </w:numPr>
        <w:spacing w:before="0" w:after="0"/>
        <w:jc w:val="both"/>
        <w:rPr>
          <w:rFonts w:eastAsia="MS Mincho"/>
          <w:iCs/>
          <w:smallCaps w:val="0"/>
        </w:rPr>
      </w:pPr>
    </w:p>
    <w:p>
      <w:pPr>
        <w:pStyle w:val="Heading1"/>
        <w:numPr>
          <w:ilvl w:val="0"/>
          <w:numId w:val="0"/>
        </w:numPr>
        <w:spacing w:before="0" w:after="0"/>
        <w:jc w:val="both"/>
        <w:rPr>
          <w:rFonts w:eastAsia="MS Mincho"/>
          <w:smallCaps w:val="0"/>
        </w:rPr>
      </w:pPr>
      <w:r>
        <w:rPr>
          <w:rFonts w:eastAsia="MS Mincho"/>
          <w:b/>
          <w:bCs/>
          <w:smallCaps w:val="0"/>
          <w:lang w:val="id-ID"/>
        </w:rPr>
        <w:t>Kata Kunci:</w:t>
      </w:r>
      <w:r>
        <w:rPr>
          <w:rFonts w:eastAsia="MS Mincho"/>
          <w:smallCaps w:val="0"/>
          <w:lang w:val="id-ID"/>
        </w:rPr>
        <w:t xml:space="preserve"> cmms, data sintetis, deteksi anomali, mesin virtual, pemeliharaan berbasis kondisi.</w:t>
      </w:r>
    </w:p>
    <w:p>
      <w:pPr>
        <w:rPr>
          <w:rFonts w:eastAsia="MS Mincho"/>
          <w:lang w:val="id-ID"/>
        </w:rPr>
      </w:pPr>
    </w:p>
    <w:p>
      <w:pPr>
        <w:rPr>
          <w:rFonts w:eastAsia="MS Mincho"/>
          <w:sz w:val="32"/>
          <w:szCs w:val="32"/>
        </w:rPr>
      </w:pPr>
      <w:r>
        <w:rPr>
          <w:rFonts w:eastAsia="MS Mincho"/>
          <w:b/>
          <w:i/>
          <w:iCs/>
          <w:sz w:val="32"/>
          <w:szCs w:val="32"/>
        </w:rPr>
        <w:t>Design of CMMS Sentinel: Condition Monitoring and Anomaly Evaluation for Virtual Machines Using Synthetic Data</w:t>
      </w:r>
    </w:p>
    <w:p>
      <w:pPr>
        <w:jc w:val="both"/>
        <w:rPr>
          <w:rFonts w:eastAsia="MS Mincho"/>
          <w:i/>
          <w:iCs/>
        </w:rPr>
      </w:pPr>
    </w:p>
    <w:p>
      <w:pPr>
        <w:rPr>
          <w:rFonts w:eastAsia="MS Mincho"/>
          <w:i/>
          <w:iCs/>
          <w:sz w:val="22"/>
          <w:szCs w:val="22"/>
        </w:rPr>
      </w:pPr>
      <w:r>
        <w:rPr>
          <w:rFonts w:eastAsia="MS Mincho"/>
          <w:b/>
          <w:bCs/>
          <w:i/>
          <w:iCs/>
        </w:rPr>
        <w:t>Abstract</w:t>
      </w:r>
    </w:p>
    <w:p>
      <w:pPr>
        <w:rPr>
          <w:rFonts w:eastAsia="MS Mincho"/>
          <w:i/>
          <w:iCs/>
        </w:rPr>
      </w:pPr>
    </w:p>
    <w:p>
      <w:pPr>
        <w:pStyle w:val="keywords"/>
        <w:spacing w:after="0"/>
        <w:ind w:firstLine="0"/>
        <w:rPr>
          <w:rFonts w:eastAsia="MS Mincho"/>
          <w:b w:val="0"/>
          <w:bCs w:val="0"/>
          <w:noProof w:val="0"/>
          <w:sz w:val="20"/>
          <w:szCs w:val="20"/>
        </w:rPr>
      </w:pPr>
      <w:r>
        <w:rPr>
          <w:b w:val="0"/>
          <w:bCs w:val="0"/>
          <w:sz w:val="20"/>
          <w:szCs w:val="20"/>
          <w:lang w:val="en-US"/>
        </w:rPr>
        <w:t xml:space="preserve">Condition-based maintenance requires sensor monitoring, alert handling, and work-order follow-up that can be tested without connecting production machinery. This study aims to design and test CMMS Sentinel, a web application that integrates temperature, vibration, power, and sound monitoring with an alert-to-work-order workflow and a virtual-machine laboratory. The method is software engineering with FastAPI and MongoDB, using a deviation score computed from asset-specific healthy baselines (median, robust MAD/IQR scale, channel weighting, and a score threshold). Evaluation uses a synthetic dataset of 129,605 readings from five assets over approximately 90 days, together with separately stored labels for six fault episodes. In one controlled integration test of a high-severity bearing-wear scenario (seed 4207; seven samples), the system recorded 100% recall, detected the first fault-labeled sample (0-minute latency), and created one alert and one work order, followed through technician assignment, review, and admin approval. This demonstrates functional behavior for that test case, not general model performance or field validation. All data are synthetic, and the output is a deviation score, not a probability of real-world failure.</w:t>
      </w:r>
    </w:p>
    <w:p>
      <w:pPr>
        <w:pStyle w:val="Heading1"/>
        <w:numPr>
          <w:ilvl w:val="0"/>
          <w:numId w:val="0"/>
        </w:numPr>
        <w:spacing w:before="0" w:after="0"/>
        <w:jc w:val="both"/>
        <w:rPr>
          <w:rFonts w:eastAsia="MS Mincho"/>
          <w:i/>
          <w:iCs/>
          <w:smallCaps w:val="0"/>
        </w:rPr>
      </w:pPr>
    </w:p>
    <w:p>
      <w:pPr>
        <w:pStyle w:val="Heading1"/>
        <w:numPr>
          <w:ilvl w:val="0"/>
          <w:numId w:val="0"/>
        </w:numPr>
        <w:spacing w:before="0" w:after="0"/>
        <w:jc w:val="both"/>
        <w:rPr>
          <w:rFonts w:eastAsia="MS Mincho"/>
          <w:i/>
          <w:iCs/>
          <w:smallCaps w:val="0"/>
        </w:rPr>
      </w:pPr>
      <w:r>
        <w:rPr>
          <w:rFonts w:eastAsia="MS Mincho"/>
          <w:b/>
          <w:bCs/>
          <w:i/>
          <w:iCs/>
          <w:smallCaps w:val="0"/>
          <w:lang w:val="en-US"/>
        </w:rPr>
        <w:t>Keywords:</w:t>
      </w:r>
      <w:r>
        <w:rPr>
          <w:rFonts w:eastAsia="MS Mincho"/>
          <w:i/>
          <w:iCs/>
          <w:smallCaps w:val="0"/>
          <w:lang w:val="en-US"/>
        </w:rPr>
        <w:t xml:space="preserve"> anomaly detection, cmms, condition-based maintenance, synthetic data, virtual machine.</w:t>
      </w:r>
    </w:p>
    <w:p>
      <w:pPr>
        <w:pBdr>
          <w:bottom w:val="single" w:sz="6" w:space="1" w:color="auto"/>
        </w:pBdr>
        <w:rPr>
          <w:rFonts w:eastAsia="MS Mincho"/>
          <w:sz w:val="22"/>
          <w:szCs w:val="22"/>
        </w:rPr>
      </w:pPr>
    </w:p>
    <w:p>
      <w:pPr>
        <w:pBdr>
          <w:bottom w:val="single" w:sz="6" w:space="1" w:color="auto"/>
        </w:pBdr>
        <w:rPr>
          <w:rFonts w:eastAsia="MS Mincho"/>
          <w:sz w:val="22"/>
          <w:szCs w:val="22"/>
        </w:rPr>
      </w:pPr>
    </w:p>
    <w:p>
      <w:pPr>
        <w:jc w:val="both"/>
        <w:rPr>
          <w:rFonts w:eastAsia="MS Mincho"/>
          <w:sz w:val="22"/>
          <w:szCs w:val="22"/>
        </w:rPr>
      </w:pPr>
    </w:p>
    <w:p>
      <w:pPr>
        <w:rPr>
          <w:rFonts w:eastAsia="MS Mincho"/>
          <w:sz w:val="22"/>
          <w:szCs w:val="22"/>
        </w:rPr>
      </w:pPr>
    </w:p>
    <w:p>
      <w:pPr>
        <w:rPr>
          <w:rFonts w:eastAsia="MS Mincho"/>
          <w:sz w:val="22"/>
          <w:szCs w:val="22"/>
        </w:rPr>
        <w:sectPr>
          <w:headerReference w:type="even" r:id="rId8"/>
          <w:headerReference w:type="default" r:id="rId9"/>
          <w:footerReference w:type="even" r:id="rId10"/>
          <w:footerReference w:type="default" r:id="rId11"/>
          <w:type w:val="continuous"/>
          <w:pgSz w:w="11909" w:h="16834" w:code="9"/>
          <w:pgMar w:top="1701" w:right="731" w:bottom="1701" w:left="992" w:header="720" w:footer="720" w:gutter="0"/>
          <w:pgNumType w:start="1"/>
          <w:cols w:space="720"/>
          <w:docGrid w:linePitch="360"/>
        </w:sectPr>
      </w:pPr>
    </w:p>
    <w:p>
      <w:pPr>
        <w:pStyle w:val="Heading1"/>
        <w:numPr>
          <w:ilvl w:val="0"/>
          <w:numId w:val="0"/>
        </w:numPr>
        <w:tabs>
          <w:tab w:val="clear" w:pos="216"/>
        </w:tabs>
        <w:spacing w:before="120" w:after="0" w:line="360" w:lineRule="auto"/>
        <w:rPr>
          <w:rFonts w:eastAsia="MS Mincho"/>
          <w:b/>
          <w:bCs/>
        </w:rPr>
      </w:pPr>
      <w:r>
        <w:rPr>
          <w:rFonts w:eastAsia="MS Mincho"/>
          <w:b/>
          <w:bCs/>
        </w:rPr>
        <w:t xml:space="preserve">I. </w:t>
      </w:r>
      <w:r>
        <w:rPr>
          <w:rFonts w:eastAsia="MS Mincho"/>
          <w:b/>
          <w:bCs/>
        </w:rPr>
        <w:t>PENDAHULUAN</w:t>
      </w:r>
    </w:p>
    <w:p>
      <w:pPr>
        <w:pStyle w:val="BodyText"/>
        <w:spacing w:before="0" w:after="0" w:line="240" w:lineRule="auto"/>
        <w:ind w:firstLine="284"/>
      </w:pPr>
      <w:r>
        <w:rPr>
          <w:lang w:val="id-ID"/>
        </w:rPr>
        <w:t xml:space="preserve">Pemeliharaan berbasis kondisi (</w:t>
      </w:r>
      <w:r>
        <w:rPr>
          <w:i/>
          <w:iCs/>
          <w:lang w:val="id-ID"/>
        </w:rPr>
        <w:t xml:space="preserve">condition-based maintenance</w:t>
      </w:r>
      <w:r>
        <w:rPr>
          <w:lang w:val="id-ID"/>
        </w:rPr>
        <w:t xml:space="preserve">/CBM) memanfaatkan informasi keadaan aset untuk menentukan kapan pemeriksaan atau tindakan pemeliharaan diperlukan. Dalam praktiknya, alur ini tidak berhenti pada analisis sensor: temuan perlu diterjemahkan menjadi peringatan, penugasan, pemeriksaan, dan catatan penyelesaian yang lazim dikelola melalui sistem manajemen pemeliharaan terkomputerisasi (</w:t>
      </w:r>
      <w:r>
        <w:rPr>
          <w:i/>
          <w:iCs/>
          <w:lang w:val="id-ID"/>
        </w:rPr>
        <w:t xml:space="preserve">computerized maintenance management system</w:t>
      </w:r>
      <w:r>
        <w:rPr>
          <w:lang w:val="id-ID"/>
        </w:rPr>
        <w:t xml:space="preserve">/CMMS). Kajian pemeliharaan prediktif menunjukkan beragam metode analitik, tetapi pemilihan metode sangat bergantung pada data, definisi label, dan konteks penerapan [1], [2], dan tinjauan yang lebih baru masih mencatat sejumlah tantangan riset terbuka pada bidang ini [3]. Karena itu, rancangan sistem perlu menunjukkan hubungan antara pemantauan dan proses kerja pemeliharaan, bukan hanya menampilkan skor model.</w:t>
      </w:r>
    </w:p>
    <w:p>
      <w:pPr>
        <w:pStyle w:val="BodyText"/>
        <w:spacing w:before="0" w:after="0" w:line="240" w:lineRule="auto"/>
        <w:ind w:firstLine="284"/>
      </w:pPr>
      <w:r>
        <w:rPr>
          <w:lang w:val="id-ID"/>
        </w:rPr>
        <w:t xml:space="preserve">Pengembangan dan evaluasi deteksi gangguan industri juga terkendala ketersediaan data berlabel dan risiko pengujian pada peralatan produksi. Keterbatasan data kegagalan, ketidakseimbangan kelas, dan kebutuhan data yang realistis mendorong pemanfaatan data sintetis dan simulasi pada penelitian pemeliharaan prediktif [4], [5]. Deteksi anomali sendiri merupakan keluarga pendekatan yang hasilnya bergantung pada asumsi tentang perilaku normal dan pembentukan anomali [6]. Eksperimen terkontrol dengan mesin virtual dan label eksplisit dapat membantu menguji alur perangkat lunak secara aman dan berulang, tetapi tidak menggantikan validasi dengan data lapangan. Pembedaan ini penting agar metrik simulasi tidak ditafsirkan sebagai jaminan keselamatan atau prediksi kegagalan aktual.</w:t>
      </w:r>
    </w:p>
    <w:p>
      <w:pPr>
        <w:pStyle w:val="BodyText"/>
        <w:spacing w:before="0" w:after="0" w:line="240" w:lineRule="auto"/>
        <w:ind w:firstLine="284"/>
      </w:pPr>
      <w:r>
        <w:rPr>
          <w:lang w:val="id-ID"/>
        </w:rPr>
        <w:t xml:space="preserve">Penelitian ini membahas CMMS Sentinel sebagai prototipe web yang memadukan pemantauan empat kanal sensor (suhu, getaran, daya, dan suara) dengan </w:t>
      </w:r>
      <w:r>
        <w:rPr>
          <w:i/>
          <w:iCs/>
          <w:lang w:val="id-ID"/>
        </w:rPr>
        <w:t xml:space="preserve">alert</w:t>
      </w:r>
      <w:r>
        <w:rPr>
          <w:lang w:val="id-ID"/>
        </w:rPr>
        <w:t xml:space="preserve">, </w:t>
      </w:r>
      <w:r>
        <w:rPr>
          <w:i/>
          <w:iCs/>
          <w:lang w:val="id-ID"/>
        </w:rPr>
        <w:t xml:space="preserve">work order</w:t>
      </w:r>
      <w:r>
        <w:rPr>
          <w:lang w:val="id-ID"/>
        </w:rPr>
        <w:t xml:space="preserve">, dan eksperimen mesin virtual. Sistem menyediakan dua mekanisme penilaian yang saling melengkapi, yaitu ambang sensor dan skor penyimpangan terhadap pola normal aset itu sendiri, serta kontrol skenario, </w:t>
      </w:r>
      <w:r>
        <w:rPr>
          <w:i/>
          <w:iCs/>
          <w:lang w:val="id-ID"/>
        </w:rPr>
        <w:t xml:space="preserve">seed</w:t>
      </w:r>
      <w:r>
        <w:rPr>
          <w:lang w:val="id-ID"/>
        </w:rPr>
        <w:t xml:space="preserve">, tingkat keparahan, dan evaluasi terhadap label yang disimpan terpisah dari pembacaan sensor. Pendekatan pengembangan berorientasi alur ini sejalan dengan pedoman umum pemantauan kondisi mesin [7], sementara pengelolaan batas penggunaan model mengikuti prinsip pengukuran dan pengelolaan risiko AI yang bertanggung jawab [8].</w:t>
      </w:r>
    </w:p>
    <w:p>
      <w:pPr>
        <w:pStyle w:val="BodyText"/>
        <w:spacing w:before="0" w:after="0" w:line="240" w:lineRule="auto"/>
        <w:ind w:firstLine="284"/>
      </w:pPr>
      <w:r>
        <w:rPr>
          <w:lang w:val="id-ID"/>
        </w:rPr>
        <w:t xml:space="preserve">Tujuan penelitian adalah (1) merancang arsitektur dan alur kerja CMMS Sentinel yang menghubungkan data sensor, penyimpangan, </w:t>
      </w:r>
      <w:r>
        <w:rPr>
          <w:i/>
          <w:iCs/>
          <w:lang w:val="id-ID"/>
        </w:rPr>
        <w:t xml:space="preserve">alert</w:t>
      </w:r>
      <w:r>
        <w:rPr>
          <w:lang w:val="id-ID"/>
        </w:rPr>
        <w:t xml:space="preserve">, dan </w:t>
      </w:r>
      <w:r>
        <w:rPr>
          <w:i/>
          <w:iCs/>
          <w:lang w:val="id-ID"/>
        </w:rPr>
        <w:t xml:space="preserve">work order</w:t>
      </w:r>
      <w:r>
        <w:rPr>
          <w:lang w:val="id-ID"/>
        </w:rPr>
        <w:t xml:space="preserve"> dalam satu sistem; (2) mengimplementasikan penilaian kondisi berbasis ambang dan skor penyimpangan dengan </w:t>
      </w:r>
      <w:r>
        <w:rPr>
          <w:i/>
          <w:iCs/>
          <w:lang w:val="id-ID"/>
        </w:rPr>
        <w:t xml:space="preserve">baseline</w:t>
      </w:r>
      <w:r>
        <w:rPr>
          <w:lang w:val="id-ID"/>
        </w:rPr>
        <w:t xml:space="preserve"> robust; serta (3) menguji alur tersebut melalui eksperimen terkontrol pada skenario berlabel dan menetapkan apa yang dapat dan tidak dapat disimpulkan dari hasilnya.</w:t>
      </w:r>
    </w:p>
    <w:p>
      <w:pPr>
        <w:pStyle w:val="BodyText"/>
        <w:spacing w:before="0" w:after="0" w:line="240" w:lineRule="auto"/>
        <w:ind w:firstLine="284"/>
      </w:pPr>
      <w:r>
        <w:rPr>
          <w:lang w:val="id-ID"/>
        </w:rPr>
        <w:t xml:space="preserve">Kontribusi penelitian adalah dokumentasi rancangan integrasi operasional dan protokol evaluasi yang dapat direproduksi, bukan pengajuan algoritme diagnostik baru. Fokus evaluasi dibatasi pada satu pengujian integrasi yang tersedia di repositori: skenario degradasi </w:t>
      </w:r>
      <w:r>
        <w:rPr>
          <w:i/>
          <w:iCs/>
          <w:lang w:val="id-ID"/>
        </w:rPr>
        <w:t xml:space="preserve">bearing</w:t>
      </w:r>
      <w:r>
        <w:rPr>
          <w:lang w:val="id-ID"/>
        </w:rPr>
        <w:t xml:space="preserve"> berkeparahan tinggi dengan </w:t>
      </w:r>
      <w:r>
        <w:rPr>
          <w:i/>
          <w:iCs/>
          <w:lang w:val="id-ID"/>
        </w:rPr>
        <w:t xml:space="preserve">seed</w:t>
      </w:r>
      <w:r>
        <w:rPr>
          <w:lang w:val="id-ID"/>
        </w:rPr>
        <w:t xml:space="preserve"> tetap. Oleh sebab itu, hasil kuantitatif dilaporkan sebagai hasil kasus uji tunggal. Penelitian ini tidak mengklaim generalisasi ke jenis mesin lain, deteksi dini sebelum batas gangguan yang disimulasikan, atau peningkatan keandalan aset nyata.</w:t>
      </w:r>
    </w:p>
    <w:p>
      <w:pPr>
        <w:pStyle w:val="BodyText"/>
        <w:spacing w:before="0" w:after="0" w:line="240" w:lineRule="auto"/>
        <w:ind w:firstLine="284"/>
      </w:pPr>
      <w:r>
        <w:rPr>
          <w:lang w:val="id-ID"/>
        </w:rPr>
        <w:t xml:space="preserve">Pertanyaan penelitian meliputi: (1) bagaimana mengintegrasikan data sensor simulasi, penyimpangan, </w:t>
      </w:r>
      <w:r>
        <w:rPr>
          <w:i/>
          <w:iCs/>
          <w:lang w:val="id-ID"/>
        </w:rPr>
        <w:t xml:space="preserve">alert</w:t>
      </w:r>
      <w:r>
        <w:rPr>
          <w:lang w:val="id-ID"/>
        </w:rPr>
        <w:t xml:space="preserve">, dan </w:t>
      </w:r>
      <w:r>
        <w:rPr>
          <w:i/>
          <w:iCs/>
          <w:lang w:val="id-ID"/>
        </w:rPr>
        <w:t xml:space="preserve">work order</w:t>
      </w:r>
      <w:r>
        <w:rPr>
          <w:lang w:val="id-ID"/>
        </w:rPr>
        <w:t xml:space="preserve"> dalam satu sistem; serta (2) apa yang dapat disimpulkan dari hasil uji terkontrol terhadap skenario berlabel. Bagian berikut menjelaskan rancangan sistem, dataset, metode penilaian, dan protokol evaluasi (Bagian II), hasil implementasi dan pengujian beserta batas interpretasinya (Bagian III), serta kesimpulan (Bagian IV).</w:t>
      </w:r>
    </w:p>
    <w:p>
      <w:pPr>
        <w:pStyle w:val="Heading1"/>
        <w:numPr>
          <w:ilvl w:val="0"/>
          <w:numId w:val="0"/>
        </w:numPr>
        <w:tabs>
          <w:tab w:val="clear" w:pos="216"/>
        </w:tabs>
        <w:spacing w:before="120" w:after="0" w:line="360" w:lineRule="auto"/>
        <w:rPr>
          <w:rFonts w:eastAsia="MS Mincho"/>
          <w:b/>
          <w:bCs/>
        </w:rPr>
      </w:pPr>
      <w:r>
        <w:rPr>
          <w:rFonts w:eastAsia="MS Mincho"/>
          <w:b/>
          <w:bCs/>
        </w:rPr>
        <w:t xml:space="preserve">II. </w:t>
      </w:r>
      <w:r>
        <w:rPr>
          <w:rFonts w:eastAsia="MS Mincho"/>
          <w:b/>
          <w:bCs/>
        </w:rPr>
        <w:t>METODOLOGI PENELITIAN</w:t>
      </w:r>
    </w:p>
    <w:p>
      <w:pPr>
        <w:pStyle w:val="Heading2"/>
        <w:spacing w:before="80" w:after="20"/>
      </w:pPr>
      <w:r>
        <w:rPr>
          <w:i w:val="0"/>
          <w:iCs w:val="0"/>
        </w:rPr>
        <w:t>Rancangan Sistem</w:t>
      </w:r>
    </w:p>
    <w:p>
      <w:pPr>
        <w:pStyle w:val="BodyText"/>
        <w:spacing w:before="0" w:after="0" w:line="240" w:lineRule="auto"/>
        <w:ind w:firstLine="284"/>
      </w:pPr>
      <w:r>
        <w:rPr>
          <w:lang w:val="id-ID"/>
        </w:rPr>
        <w:t xml:space="preserve">Penelitian menggunakan metode rekayasa perangkat lunak dan pengujian fungsional terkontrol. CMMS Sentinel (versi 2.2.0) dibangun dengan Python, FastAPI, dan Pydantic di sisi </w:t>
      </w:r>
      <w:r>
        <w:rPr>
          <w:i/>
          <w:iCs/>
          <w:lang w:val="id-ID"/>
        </w:rPr>
        <w:t xml:space="preserve">backend</w:t>
      </w:r>
      <w:r>
        <w:rPr>
          <w:lang w:val="id-ID"/>
        </w:rPr>
        <w:t xml:space="preserve">; MongoDB sebagai basis data, dengan koleksi </w:t>
      </w:r>
      <w:r>
        <w:rPr>
          <w:i/>
          <w:iCs/>
          <w:lang w:val="id-ID"/>
        </w:rPr>
        <w:t xml:space="preserve">time-series</w:t>
      </w:r>
      <w:r>
        <w:rPr>
          <w:lang w:val="id-ID"/>
        </w:rPr>
        <w:t xml:space="preserve"> untuk pembacaan sensor; serta halaman web yang dirender dengan Jinja2 dan grafik ApexCharts. Rangkaian utama sistem ditunjukkan pada Gambar 1: aset dan sensor menghasilkan pembacaan, pembacaan dinilai, kondisi yang menyimpang menjadi </w:t>
      </w:r>
      <w:r>
        <w:rPr>
          <w:i/>
          <w:iCs/>
          <w:lang w:val="id-ID"/>
        </w:rPr>
        <w:t xml:space="preserve">alert</w:t>
      </w:r>
      <w:r>
        <w:rPr>
          <w:lang w:val="id-ID"/>
        </w:rPr>
        <w:t xml:space="preserve">, </w:t>
      </w:r>
      <w:r>
        <w:rPr>
          <w:i/>
          <w:iCs/>
          <w:lang w:val="id-ID"/>
        </w:rPr>
        <w:t xml:space="preserve">alert</w:t>
      </w:r>
      <w:r>
        <w:rPr>
          <w:lang w:val="id-ID"/>
        </w:rPr>
        <w:t xml:space="preserve"> ditindaklanjuti melalui </w:t>
      </w:r>
      <w:r>
        <w:rPr>
          <w:i/>
          <w:iCs/>
          <w:lang w:val="id-ID"/>
        </w:rPr>
        <w:t xml:space="preserve">work order</w:t>
      </w:r>
      <w:r>
        <w:rPr>
          <w:lang w:val="id-ID"/>
        </w:rPr>
        <w:t xml:space="preserve">, teknisi mengerjakan, admin meninjau, dan hasilnya tersaji dalam laporan.</w:t>
      </w:r>
    </w:p>
    <w:p>
      <w:pPr>
        <w:keepNext/>
        <w:spacing w:before="100" w:after="40" w:line="240" w:lineRule="auto"/>
      </w:pPr>
      <w:r>
        <w:rPr>
          <w:noProof/>
        </w:rPr>
        <w:drawing>
          <wp:inline distT="0" distB="0" distL="0" distR="0">
            <wp:extent cx="3017520" cy="3197670"/>
            <wp:effectExtent l="0" t="0" r="0" b="0"/>
            <wp:docPr id="9001" name="Gambar 1" descr="Diagram arsitektur CMMS Sentinel dari sumber data, layanan backend, basis data MongoDB, hingga antarmuka admin dan tekn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descr="Diagram arsitektur CMMS Sentinel dari sumber data, layanan backend, basis data MongoDB, hingga antarmuka admin dan teknisi"/>
                    <pic:cNvPicPr/>
                  </pic:nvPicPr>
                  <pic:blipFill>
                    <a:blip r:embed="rIdFig1"/>
                    <a:stretch>
                      <a:fillRect/>
                    </a:stretch>
                  </pic:blipFill>
                  <pic:spPr>
                    <a:xfrm>
                      <a:off x="0" y="0"/>
                      <a:ext cx="3017520" cy="3197670"/>
                    </a:xfrm>
                    <a:prstGeom prst="rect">
                      <a:avLst/>
                    </a:prstGeom>
                  </pic:spPr>
                </pic:pic>
              </a:graphicData>
            </a:graphic>
          </wp:inline>
        </w:drawing>
      </w:r>
    </w:p>
    <w:p>
      <w:pPr>
        <w:spacing w:before="0" w:after="0" w:line="240" w:lineRule="auto"/>
      </w:pPr>
      <w:r>
        <w:rPr>
          <w:lang w:val="id-ID"/>
        </w:rPr>
        <w:t xml:space="preserve">Gambar 1. Arsitektur dan alur data CMMS Sentinel</w:t>
      </w:r>
    </w:p>
    <w:p>
      <w:pPr>
        <w:pStyle w:val="BodyText"/>
        <w:spacing w:before="120" w:after="0" w:line="240" w:lineRule="auto"/>
        <w:ind w:firstLine="284"/>
      </w:pPr>
      <w:r>
        <w:rPr>
          <w:lang w:val="id-ID"/>
        </w:rPr>
        <w:t xml:space="preserve">Aplikasi memiliki dua peran. Admin mengelola aset, ambang sensor, pengguna, penjadwalan, pemeliharaan preventif, stok, laporan, dan laboratorium simulasi, sedangkan teknisi melihat dan mengerjakan </w:t>
      </w:r>
      <w:r>
        <w:rPr>
          <w:i/>
          <w:iCs/>
          <w:lang w:val="id-ID"/>
        </w:rPr>
        <w:t xml:space="preserve">work order</w:t>
      </w:r>
      <w:r>
        <w:rPr>
          <w:lang w:val="id-ID"/>
        </w:rPr>
        <w:t xml:space="preserve"> yang ditugaskan kepadanya, lengkap dengan prioritas, tenggat, aset, lokasi, dan </w:t>
      </w:r>
      <w:r>
        <w:rPr>
          <w:i/>
          <w:iCs/>
          <w:lang w:val="id-ID"/>
        </w:rPr>
        <w:t xml:space="preserve">checklist</w:t>
      </w:r>
      <w:r>
        <w:rPr>
          <w:lang w:val="id-ID"/>
        </w:rPr>
        <w:t xml:space="preserve">. Hak akses diperiksa di sisi </w:t>
      </w:r>
      <w:r>
        <w:rPr>
          <w:i/>
          <w:iCs/>
          <w:lang w:val="id-ID"/>
        </w:rPr>
        <w:t xml:space="preserve">server</w:t>
      </w:r>
      <w:r>
        <w:rPr>
          <w:lang w:val="id-ID"/>
        </w:rPr>
        <w:t xml:space="preserve"> untuk setiap halaman dan tindakan, tidak hanya disembunyikan pada tampilan.</w:t>
      </w:r>
    </w:p>
    <w:p>
      <w:pPr>
        <w:pStyle w:val="Heading2"/>
        <w:spacing w:before="80" w:after="20"/>
      </w:pPr>
      <w:r>
        <w:rPr>
          <w:i w:val="0"/>
          <w:iCs w:val="0"/>
        </w:rPr>
        <w:t>Aset, Sensor, dan Dataset Sintetis</w:t>
      </w:r>
    </w:p>
    <w:p>
      <w:pPr>
        <w:pStyle w:val="BodyText"/>
        <w:spacing w:before="0" w:after="0" w:line="240" w:lineRule="auto"/>
        <w:ind w:firstLine="284"/>
      </w:pPr>
      <w:r>
        <w:rPr>
          <w:lang w:val="id-ID"/>
        </w:rPr>
        <w:t xml:space="preserve">Setiap aset memiliki kode, nama, lokasi, tingkat kritikalitas, status aktif, dan status operasional; aset dapat dibuat, diubah, diarsipkan, atau dipulihkan. Empat kanal yang dipantau diringkas pada Tabel 1. Data sensor utama memuat 129.605 baris sintetik untuk lima aset (CNC-01, PMP-02, CMP-03, CNV-04, dan GRD-05) dengan interval lima menit selama kurang lebih 90 hari (28 Juli hingga 26 Oktober 2026). Dokumentasi dataset menyebut sumber cmms-sentinel-synthetic; data bukan telemetri pabrik dan bukan rekaman mesin fisik.</w:t>
      </w:r>
    </w:p>
    <w:p>
      <w:pPr>
        <w:keepNext/>
        <w:spacing w:before="120" w:after="60" w:line="240" w:lineRule="auto"/>
      </w:pPr>
      <w:r>
        <w:rPr>
          <w:lang w:val="id-ID"/>
        </w:rPr>
        <w:t xml:space="preserve">Tabel 1. Kanal sensor yang dipantau</w:t>
      </w:r>
    </w:p>
    <w:tbl>
      <w:tblPr>
        <w:tblW w:w="4900" w:type="dxa"/>
        <w:jc w:val="center"/>
        <w:tblBorders>
          <w:top w:val="single" w:sz="4" w:space="0" w:color="auto"/>
          <w:bottom w:val="single" w:sz="4" w:space="0" w:color="auto"/>
          <w:insideH w:val="single" w:sz="4" w:space="0" w:color="auto"/>
        </w:tblBorders>
        <w:tblLayout w:type="fixed"/>
        <w:tblCellMar>
          <w:left w:w="60" w:type="dxa"/>
          <w:right w:w="60" w:type="dxa"/>
        </w:tblCellMar>
        <w:tblLook w:val="04A0" w:firstRow="1" w:lastRow="0" w:firstColumn="1" w:lastColumn="0" w:noHBand="0" w:noVBand="1"/>
      </w:tblPr>
      <w:tblGrid>
        <w:gridCol w:w="900"/>
        <w:gridCol w:w="1000"/>
        <w:gridCol w:w="800"/>
        <w:gridCol w:w="2200"/>
      </w:tblGrid>
      <w:tr>
        <w:trPr>
          <w:cantSplit/>
          <w:tblHeader/>
        </w:trPr>
        <w:tc>
          <w:tcPr>
            <w:tcW w:w="900" w:type="dxa"/>
            <w:shd w:val="clear" w:color="auto" w:fill="D9D9D9"/>
            <w:vAlign w:val="center"/>
          </w:tcPr>
          <w:p>
            <w:pPr>
              <w:keepNext/>
              <w:spacing w:before="20" w:after="20" w:line="240" w:lineRule="auto"/>
              <w:jc w:val="left"/>
            </w:pPr>
            <w:r>
              <w:rPr>
                <w:b/>
                <w:bCs/>
                <w:sz w:val="18"/>
                <w:szCs w:val="18"/>
                <w:lang w:val="id-ID"/>
              </w:rPr>
              <w:t xml:space="preserve">Sensor</w:t>
            </w:r>
          </w:p>
        </w:tc>
        <w:tc>
          <w:tcPr>
            <w:tcW w:w="1000" w:type="dxa"/>
            <w:shd w:val="clear" w:color="auto" w:fill="D9D9D9"/>
            <w:vAlign w:val="center"/>
          </w:tcPr>
          <w:p>
            <w:pPr>
              <w:keepNext/>
              <w:spacing w:before="20" w:after="20" w:line="240" w:lineRule="auto"/>
              <w:jc w:val="center"/>
            </w:pPr>
            <w:r>
              <w:rPr>
                <w:b/>
                <w:bCs/>
                <w:sz w:val="18"/>
                <w:szCs w:val="18"/>
                <w:lang w:val="id-ID"/>
              </w:rPr>
              <w:t xml:space="preserve">Satuan</w:t>
            </w:r>
          </w:p>
        </w:tc>
        <w:tc>
          <w:tcPr>
            <w:tcW w:w="800" w:type="dxa"/>
            <w:shd w:val="clear" w:color="auto" w:fill="D9D9D9"/>
            <w:vAlign w:val="center"/>
          </w:tcPr>
          <w:p>
            <w:pPr>
              <w:keepNext/>
              <w:spacing w:before="20" w:after="20" w:line="240" w:lineRule="auto"/>
              <w:jc w:val="center"/>
            </w:pPr>
            <w:r>
              <w:rPr>
                <w:b/>
                <w:bCs/>
                <w:sz w:val="18"/>
                <w:szCs w:val="18"/>
                <w:lang w:val="id-ID"/>
              </w:rPr>
              <w:t xml:space="preserve">Bobot (</w:t>
            </w:r>
            <w:r>
              <w:rPr>
                <w:b/>
                <w:bCs/>
                <w:i/>
                <w:iCs/>
                <w:sz w:val="18"/>
                <w:szCs w:val="18"/>
                <w:lang w:val="id-ID"/>
              </w:rPr>
              <w:t xml:space="preserve">w</w:t>
            </w:r>
            <w:r>
              <w:rPr>
                <w:b/>
                <w:bCs/>
                <w:sz w:val="18"/>
                <w:szCs w:val="18"/>
                <w:vertAlign w:val="subscript"/>
                <w:lang w:val="id-ID"/>
              </w:rPr>
              <w:t xml:space="preserve">k</w:t>
            </w:r>
            <w:r>
              <w:rPr>
                <w:b/>
                <w:bCs/>
                <w:sz w:val="18"/>
                <w:szCs w:val="18"/>
                <w:lang w:val="id-ID"/>
              </w:rPr>
              <w:t xml:space="preserve">)</w:t>
            </w:r>
          </w:p>
        </w:tc>
        <w:tc>
          <w:tcPr>
            <w:tcW w:w="2200" w:type="dxa"/>
            <w:shd w:val="clear" w:color="auto" w:fill="D9D9D9"/>
            <w:vAlign w:val="center"/>
          </w:tcPr>
          <w:p>
            <w:pPr>
              <w:keepNext/>
              <w:spacing w:before="20" w:after="20" w:line="240" w:lineRule="auto"/>
              <w:jc w:val="left"/>
            </w:pPr>
            <w:r>
              <w:rPr>
                <w:b/>
                <w:bCs/>
                <w:sz w:val="18"/>
                <w:szCs w:val="18"/>
                <w:lang w:val="id-ID"/>
              </w:rPr>
              <w:t xml:space="preserve">Keterangan</w:t>
            </w:r>
          </w:p>
        </w:tc>
      </w:tr>
      <w:tr>
        <w:trPr>
          <w:cantSplit/>
        </w:trPr>
        <w:tc>
          <w:tcPr>
            <w:tcW w:w="900" w:type="dxa"/>
            <w:vAlign w:val="center"/>
          </w:tcPr>
          <w:p>
            <w:pPr>
              <w:keepNext/>
              <w:spacing w:before="20" w:after="20" w:line="240" w:lineRule="auto"/>
              <w:jc w:val="left"/>
            </w:pPr>
            <w:r>
              <w:rPr>
                <w:sz w:val="18"/>
                <w:szCs w:val="18"/>
                <w:lang w:val="id-ID"/>
              </w:rPr>
              <w:t xml:space="preserve">Suhu</w:t>
            </w:r>
          </w:p>
        </w:tc>
        <w:tc>
          <w:tcPr>
            <w:tcW w:w="1000" w:type="dxa"/>
            <w:vAlign w:val="center"/>
          </w:tcPr>
          <w:p>
            <w:pPr>
              <w:keepNext/>
              <w:spacing w:before="20" w:after="20" w:line="240" w:lineRule="auto"/>
              <w:jc w:val="center"/>
            </w:pPr>
            <w:r>
              <w:rPr>
                <w:sz w:val="18"/>
                <w:szCs w:val="18"/>
                <w:lang w:val="id-ID"/>
              </w:rPr>
              <w:t xml:space="preserve">°C</w:t>
            </w:r>
          </w:p>
        </w:tc>
        <w:tc>
          <w:tcPr>
            <w:tcW w:w="800" w:type="dxa"/>
            <w:vAlign w:val="center"/>
          </w:tcPr>
          <w:p>
            <w:pPr>
              <w:keepNext/>
              <w:spacing w:before="20" w:after="20" w:line="240" w:lineRule="auto"/>
              <w:jc w:val="center"/>
            </w:pPr>
            <w:r>
              <w:rPr>
                <w:sz w:val="18"/>
                <w:szCs w:val="18"/>
                <w:lang w:val="id-ID"/>
              </w:rPr>
              <w:t xml:space="preserve">0,25</w:t>
            </w:r>
          </w:p>
        </w:tc>
        <w:tc>
          <w:tcPr>
            <w:tcW w:w="2200" w:type="dxa"/>
            <w:vAlign w:val="center"/>
          </w:tcPr>
          <w:p>
            <w:pPr>
              <w:keepNext/>
              <w:spacing w:before="20" w:after="20" w:line="240" w:lineRule="auto"/>
              <w:jc w:val="left"/>
            </w:pPr>
            <w:r>
              <w:rPr>
                <w:sz w:val="18"/>
                <w:szCs w:val="18"/>
                <w:lang w:val="id-ID"/>
              </w:rPr>
              <w:t xml:space="preserve">Suhu </w:t>
            </w:r>
            <w:r>
              <w:rPr>
                <w:i/>
                <w:iCs/>
                <w:sz w:val="18"/>
                <w:szCs w:val="18"/>
                <w:lang w:val="id-ID"/>
              </w:rPr>
              <w:t xml:space="preserve">bearing</w:t>
            </w:r>
            <w:r>
              <w:rPr>
                <w:sz w:val="18"/>
                <w:szCs w:val="18"/>
                <w:lang w:val="id-ID"/>
              </w:rPr>
              <w:t xml:space="preserve"> atau proses</w:t>
            </w:r>
          </w:p>
        </w:tc>
      </w:tr>
      <w:tr>
        <w:trPr>
          <w:cantSplit/>
        </w:trPr>
        <w:tc>
          <w:tcPr>
            <w:tcW w:w="900" w:type="dxa"/>
            <w:vAlign w:val="center"/>
          </w:tcPr>
          <w:p>
            <w:pPr>
              <w:keepNext/>
              <w:spacing w:before="20" w:after="20" w:line="240" w:lineRule="auto"/>
              <w:jc w:val="left"/>
            </w:pPr>
            <w:r>
              <w:rPr>
                <w:sz w:val="18"/>
                <w:szCs w:val="18"/>
                <w:lang w:val="id-ID"/>
              </w:rPr>
              <w:t xml:space="preserve">Getaran</w:t>
            </w:r>
          </w:p>
        </w:tc>
        <w:tc>
          <w:tcPr>
            <w:tcW w:w="1000" w:type="dxa"/>
            <w:vAlign w:val="center"/>
          </w:tcPr>
          <w:p>
            <w:pPr>
              <w:keepNext/>
              <w:spacing w:before="20" w:after="20" w:line="240" w:lineRule="auto"/>
              <w:jc w:val="center"/>
            </w:pPr>
            <w:r>
              <w:rPr>
                <w:sz w:val="18"/>
                <w:szCs w:val="18"/>
                <w:lang w:val="id-ID"/>
              </w:rPr>
              <w:t xml:space="preserve">mm/s RMS</w:t>
            </w:r>
          </w:p>
        </w:tc>
        <w:tc>
          <w:tcPr>
            <w:tcW w:w="800" w:type="dxa"/>
            <w:vAlign w:val="center"/>
          </w:tcPr>
          <w:p>
            <w:pPr>
              <w:keepNext/>
              <w:spacing w:before="20" w:after="20" w:line="240" w:lineRule="auto"/>
              <w:jc w:val="center"/>
            </w:pPr>
            <w:r>
              <w:rPr>
                <w:sz w:val="18"/>
                <w:szCs w:val="18"/>
                <w:lang w:val="id-ID"/>
              </w:rPr>
              <w:t xml:space="preserve">0,30</w:t>
            </w:r>
          </w:p>
        </w:tc>
        <w:tc>
          <w:tcPr>
            <w:tcW w:w="2200" w:type="dxa"/>
            <w:vAlign w:val="center"/>
          </w:tcPr>
          <w:p>
            <w:pPr>
              <w:keepNext/>
              <w:spacing w:before="20" w:after="20" w:line="240" w:lineRule="auto"/>
              <w:jc w:val="left"/>
            </w:pPr>
            <w:r>
              <w:rPr>
                <w:sz w:val="18"/>
                <w:szCs w:val="18"/>
                <w:lang w:val="id-ID"/>
              </w:rPr>
              <w:t xml:space="preserve">Tingkat getaran aset</w:t>
            </w:r>
          </w:p>
        </w:tc>
      </w:tr>
      <w:tr>
        <w:trPr>
          <w:cantSplit/>
        </w:trPr>
        <w:tc>
          <w:tcPr>
            <w:tcW w:w="900" w:type="dxa"/>
            <w:vAlign w:val="center"/>
          </w:tcPr>
          <w:p>
            <w:pPr>
              <w:keepNext/>
              <w:spacing w:before="20" w:after="20" w:line="240" w:lineRule="auto"/>
              <w:jc w:val="left"/>
            </w:pPr>
            <w:r>
              <w:rPr>
                <w:sz w:val="18"/>
                <w:szCs w:val="18"/>
                <w:lang w:val="id-ID"/>
              </w:rPr>
              <w:t xml:space="preserve">Daya</w:t>
            </w:r>
          </w:p>
        </w:tc>
        <w:tc>
          <w:tcPr>
            <w:tcW w:w="1000" w:type="dxa"/>
            <w:vAlign w:val="center"/>
          </w:tcPr>
          <w:p>
            <w:pPr>
              <w:keepNext/>
              <w:spacing w:before="20" w:after="20" w:line="240" w:lineRule="auto"/>
              <w:jc w:val="center"/>
            </w:pPr>
            <w:r>
              <w:rPr>
                <w:sz w:val="18"/>
                <w:szCs w:val="18"/>
                <w:lang w:val="id-ID"/>
              </w:rPr>
              <w:t xml:space="preserve">kW</w:t>
            </w:r>
          </w:p>
        </w:tc>
        <w:tc>
          <w:tcPr>
            <w:tcW w:w="800" w:type="dxa"/>
            <w:vAlign w:val="center"/>
          </w:tcPr>
          <w:p>
            <w:pPr>
              <w:keepNext/>
              <w:spacing w:before="20" w:after="20" w:line="240" w:lineRule="auto"/>
              <w:jc w:val="center"/>
            </w:pPr>
            <w:r>
              <w:rPr>
                <w:sz w:val="18"/>
                <w:szCs w:val="18"/>
                <w:lang w:val="id-ID"/>
              </w:rPr>
              <w:t xml:space="preserve">0,20</w:t>
            </w:r>
          </w:p>
        </w:tc>
        <w:tc>
          <w:tcPr>
            <w:tcW w:w="2200" w:type="dxa"/>
            <w:vAlign w:val="center"/>
          </w:tcPr>
          <w:p>
            <w:pPr>
              <w:keepNext/>
              <w:spacing w:before="20" w:after="20" w:line="240" w:lineRule="auto"/>
              <w:jc w:val="left"/>
            </w:pPr>
            <w:r>
              <w:rPr>
                <w:sz w:val="18"/>
                <w:szCs w:val="18"/>
                <w:lang w:val="id-ID"/>
              </w:rPr>
              <w:t xml:space="preserve">Beban motor</w:t>
            </w:r>
          </w:p>
        </w:tc>
      </w:tr>
      <w:tr>
        <w:trPr>
          <w:cantSplit/>
        </w:trPr>
        <w:tc>
          <w:tcPr>
            <w:tcW w:w="900" w:type="dxa"/>
            <w:vAlign w:val="center"/>
          </w:tcPr>
          <w:p>
            <w:pPr>
              <w:spacing w:before="20" w:after="20" w:line="240" w:lineRule="auto"/>
              <w:jc w:val="left"/>
            </w:pPr>
            <w:r>
              <w:rPr>
                <w:sz w:val="18"/>
                <w:szCs w:val="18"/>
                <w:lang w:val="id-ID"/>
              </w:rPr>
              <w:t xml:space="preserve">Suara</w:t>
            </w:r>
          </w:p>
        </w:tc>
        <w:tc>
          <w:tcPr>
            <w:tcW w:w="1000" w:type="dxa"/>
            <w:vAlign w:val="center"/>
          </w:tcPr>
          <w:p>
            <w:pPr>
              <w:spacing w:before="20" w:after="20" w:line="240" w:lineRule="auto"/>
              <w:jc w:val="center"/>
            </w:pPr>
            <w:r>
              <w:rPr>
                <w:sz w:val="18"/>
                <w:szCs w:val="18"/>
                <w:lang w:val="id-ID"/>
              </w:rPr>
              <w:t xml:space="preserve">dB(A)</w:t>
            </w:r>
          </w:p>
        </w:tc>
        <w:tc>
          <w:tcPr>
            <w:tcW w:w="800" w:type="dxa"/>
            <w:vAlign w:val="center"/>
          </w:tcPr>
          <w:p>
            <w:pPr>
              <w:spacing w:before="20" w:after="20" w:line="240" w:lineRule="auto"/>
              <w:jc w:val="center"/>
            </w:pPr>
            <w:r>
              <w:rPr>
                <w:sz w:val="18"/>
                <w:szCs w:val="18"/>
                <w:lang w:val="id-ID"/>
              </w:rPr>
              <w:t xml:space="preserve">0,25</w:t>
            </w:r>
          </w:p>
        </w:tc>
        <w:tc>
          <w:tcPr>
            <w:tcW w:w="2200" w:type="dxa"/>
            <w:vAlign w:val="center"/>
          </w:tcPr>
          <w:p>
            <w:pPr>
              <w:spacing w:before="20" w:after="20" w:line="240" w:lineRule="auto"/>
              <w:jc w:val="left"/>
            </w:pPr>
            <w:r>
              <w:rPr>
                <w:sz w:val="18"/>
                <w:szCs w:val="18"/>
                <w:lang w:val="id-ID"/>
              </w:rPr>
              <w:t xml:space="preserve">Kebisingan area mesin</w:t>
            </w:r>
          </w:p>
        </w:tc>
      </w:tr>
    </w:tbl>
    <w:p>
      <w:pPr>
        <w:pStyle w:val="BodyText"/>
        <w:spacing w:before="120" w:after="0" w:line="240" w:lineRule="auto"/>
        <w:ind w:firstLine="284"/>
      </w:pPr>
      <w:r>
        <w:rPr>
          <w:lang w:val="id-ID"/>
        </w:rPr>
        <w:t xml:space="preserve">Label </w:t>
      </w:r>
      <w:r>
        <w:rPr>
          <w:i/>
          <w:iCs/>
          <w:lang w:val="id-ID"/>
        </w:rPr>
        <w:t xml:space="preserve">ground-truth</w:t>
      </w:r>
      <w:r>
        <w:rPr>
          <w:lang w:val="id-ID"/>
        </w:rPr>
        <w:t xml:space="preserve"> ditempatkan pada berkas fault_scenarios.csv yang terpisah dari sensor_readings.csv agar label tidak menjadi masukan model deteksi. Berkas skenario memuat enam episode gangguan pada beberapa aset: degradasi </w:t>
      </w:r>
      <w:r>
        <w:rPr>
          <w:i/>
          <w:iCs/>
          <w:lang w:val="id-ID"/>
        </w:rPr>
        <w:t xml:space="preserve">bearing</w:t>
      </w:r>
      <w:r>
        <w:rPr>
          <w:lang w:val="id-ID"/>
        </w:rPr>
        <w:t xml:space="preserve"> </w:t>
      </w:r>
      <w:r>
        <w:rPr>
          <w:i/>
          <w:iCs/>
          <w:lang w:val="id-ID"/>
        </w:rPr>
        <w:t xml:space="preserve">spindle</w:t>
      </w:r>
      <w:r>
        <w:rPr>
          <w:lang w:val="id-ID"/>
        </w:rPr>
        <w:t xml:space="preserve">, kavitasi/misalignment pompa, gangguan pendinginan, kontaminasi </w:t>
      </w:r>
      <w:r>
        <w:rPr>
          <w:i/>
          <w:iCs/>
          <w:lang w:val="id-ID"/>
        </w:rPr>
        <w:t xml:space="preserve">bearing</w:t>
      </w:r>
      <w:r>
        <w:rPr>
          <w:lang w:val="id-ID"/>
        </w:rPr>
        <w:t xml:space="preserve"> konveyor, beban berlebih motor </w:t>
      </w:r>
      <w:r>
        <w:rPr>
          <w:i/>
          <w:iCs/>
          <w:lang w:val="id-ID"/>
        </w:rPr>
        <w:t xml:space="preserve">grinding</w:t>
      </w:r>
      <w:r>
        <w:rPr>
          <w:lang w:val="id-ID"/>
        </w:rPr>
        <w:t xml:space="preserve">, dan </w:t>
      </w:r>
      <w:r>
        <w:rPr>
          <w:i/>
          <w:iCs/>
          <w:lang w:val="id-ID"/>
        </w:rPr>
        <w:t xml:space="preserve">misalignment</w:t>
      </w:r>
      <w:r>
        <w:rPr>
          <w:lang w:val="id-ID"/>
        </w:rPr>
        <w:t xml:space="preserve"> transien. Periode serta sensor terdampak didefinisikan secara eksplisit. Dataset dan skenario digunakan sebagai bahan demo serta eksperimen sintetik, bukan sebagai sampel acak dari populasi mesin industri.</w:t>
      </w:r>
    </w:p>
    <w:p>
      <w:pPr>
        <w:pStyle w:val="BodyText"/>
        <w:spacing w:before="0" w:after="0" w:line="240" w:lineRule="auto"/>
        <w:ind w:firstLine="284"/>
      </w:pPr>
      <w:r>
        <w:rPr>
          <w:lang w:val="id-ID"/>
        </w:rPr>
        <w:t xml:space="preserve">Aplikasi membatasi kontrol dan eksperimen pada mesin virtual yang tidak memiliki sumber telemetri </w:t>
      </w:r>
      <w:r>
        <w:rPr>
          <w:i/>
          <w:iCs/>
          <w:lang w:val="id-ID"/>
        </w:rPr>
        <w:t xml:space="preserve">gateway</w:t>
      </w:r>
      <w:r>
        <w:rPr>
          <w:lang w:val="id-ID"/>
        </w:rPr>
        <w:t xml:space="preserve"> langsung. Mesin yang menerima data dari sumber seperti iot, </w:t>
      </w:r>
      <w:r>
        <w:rPr>
          <w:i/>
          <w:iCs/>
          <w:lang w:val="id-ID"/>
        </w:rPr>
        <w:t xml:space="preserve">gateway</w:t>
      </w:r>
      <w:r>
        <w:rPr>
          <w:lang w:val="id-ID"/>
        </w:rPr>
        <w:t xml:space="preserve">, edge, atau api tidak dapat dikendalikan melalui simulator, dan simulator telemetri demo tidak menambahkan pembacaan pada mesin tersebut.</w:t>
      </w:r>
    </w:p>
    <w:p>
      <w:pPr>
        <w:pStyle w:val="Heading2"/>
        <w:spacing w:before="80" w:after="20"/>
      </w:pPr>
      <w:r>
        <w:rPr>
          <w:i w:val="0"/>
          <w:iCs w:val="0"/>
        </w:rPr>
        <w:t>Penilaian Kondisi: Ambang dan Siklus Alert</w:t>
      </w:r>
    </w:p>
    <w:p>
      <w:pPr>
        <w:pStyle w:val="BodyText"/>
        <w:spacing w:before="0" w:after="0" w:line="240" w:lineRule="auto"/>
        <w:ind w:firstLine="284"/>
      </w:pPr>
      <w:r>
        <w:rPr>
          <w:lang w:val="id-ID"/>
        </w:rPr>
        <w:t xml:space="preserve">Setiap sensor memiliki ambang </w:t>
      </w:r>
      <w:r>
        <w:rPr>
          <w:i/>
          <w:iCs/>
          <w:lang w:val="id-ID"/>
        </w:rPr>
        <w:t xml:space="preserve">warning</w:t>
      </w:r>
      <w:r>
        <w:rPr>
          <w:lang w:val="id-ID"/>
        </w:rPr>
        <w:t xml:space="preserve"> dan </w:t>
      </w:r>
      <w:r>
        <w:rPr>
          <w:i/>
          <w:iCs/>
          <w:lang w:val="id-ID"/>
        </w:rPr>
        <w:t xml:space="preserve">critical</w:t>
      </w:r>
      <w:r>
        <w:rPr>
          <w:lang w:val="id-ID"/>
        </w:rPr>
        <w:t xml:space="preserve"> dengan arah batas tertentu, misalnya kondisi kritis berarti nilai terlalu tinggi atau, bila jenis pengukurannya memerlukan, terlalu rendah. Pembacaan yang melewati batas </w:t>
      </w:r>
      <w:r>
        <w:rPr>
          <w:i/>
          <w:iCs/>
          <w:lang w:val="id-ID"/>
        </w:rPr>
        <w:t xml:space="preserve">warning</w:t>
      </w:r>
      <w:r>
        <w:rPr>
          <w:lang w:val="id-ID"/>
        </w:rPr>
        <w:t xml:space="preserve"> menghasilkan </w:t>
      </w:r>
      <w:r>
        <w:rPr>
          <w:i/>
          <w:iCs/>
          <w:lang w:val="id-ID"/>
        </w:rPr>
        <w:t xml:space="preserve">alert</w:t>
      </w:r>
      <w:r>
        <w:rPr>
          <w:lang w:val="id-ID"/>
        </w:rPr>
        <w:t xml:space="preserve"> peringatan, dan yang melewati batas </w:t>
      </w:r>
      <w:r>
        <w:rPr>
          <w:i/>
          <w:iCs/>
          <w:lang w:val="id-ID"/>
        </w:rPr>
        <w:t xml:space="preserve">critical</w:t>
      </w:r>
      <w:r>
        <w:rPr>
          <w:lang w:val="id-ID"/>
        </w:rPr>
        <w:t xml:space="preserve"> menghasilkan </w:t>
      </w:r>
      <w:r>
        <w:rPr>
          <w:i/>
          <w:iCs/>
          <w:lang w:val="id-ID"/>
        </w:rPr>
        <w:t xml:space="preserve">alert</w:t>
      </w:r>
      <w:r>
        <w:rPr>
          <w:lang w:val="id-ID"/>
        </w:rPr>
        <w:t xml:space="preserve"> kritis. </w:t>
      </w:r>
      <w:r>
        <w:rPr>
          <w:i/>
          <w:iCs/>
          <w:lang w:val="id-ID"/>
        </w:rPr>
        <w:t xml:space="preserve">Alert</w:t>
      </w:r>
      <w:r>
        <w:rPr>
          <w:lang w:val="id-ID"/>
        </w:rPr>
        <w:t xml:space="preserve"> aktif untuk mesin dan sensor yang sama diperbarui, bukan dibuat ulang untuk setiap pembacaan, dapat meningkat dari </w:t>
      </w:r>
      <w:r>
        <w:rPr>
          <w:i/>
          <w:iCs/>
          <w:lang w:val="id-ID"/>
        </w:rPr>
        <w:t xml:space="preserve">warning</w:t>
      </w:r>
      <w:r>
        <w:rPr>
          <w:lang w:val="id-ID"/>
        </w:rPr>
        <w:t xml:space="preserve"> menjadi </w:t>
      </w:r>
      <w:r>
        <w:rPr>
          <w:i/>
          <w:iCs/>
          <w:lang w:val="id-ID"/>
        </w:rPr>
        <w:t xml:space="preserve">critical</w:t>
      </w:r>
      <w:r>
        <w:rPr>
          <w:lang w:val="id-ID"/>
        </w:rPr>
        <w:t xml:space="preserve">, dan dapat pulih otomatis setelah pembacaan kembali normal beberapa kali berturut-turut sesuai konfigurasi. Pengguna dapat mengakui </w:t>
      </w:r>
      <w:r>
        <w:rPr>
          <w:i/>
          <w:iCs/>
          <w:lang w:val="id-ID"/>
        </w:rPr>
        <w:t xml:space="preserve">alert</w:t>
      </w:r>
      <w:r>
        <w:rPr>
          <w:lang w:val="id-ID"/>
        </w:rPr>
        <w:t xml:space="preserve">, menyelesaikannya dengan catatan, atau membuat </w:t>
      </w:r>
      <w:r>
        <w:rPr>
          <w:i/>
          <w:iCs/>
          <w:lang w:val="id-ID"/>
        </w:rPr>
        <w:t xml:space="preserve">work order</w:t>
      </w:r>
      <w:r>
        <w:rPr>
          <w:lang w:val="id-ID"/>
        </w:rPr>
        <w:t xml:space="preserve"> darinya. Bila </w:t>
      </w:r>
      <w:r>
        <w:rPr>
          <w:i/>
          <w:iCs/>
          <w:lang w:val="id-ID"/>
        </w:rPr>
        <w:t xml:space="preserve">alert</w:t>
      </w:r>
      <w:r>
        <w:rPr>
          <w:lang w:val="id-ID"/>
        </w:rPr>
        <w:t xml:space="preserve"> mencapai tingkat </w:t>
      </w:r>
      <w:r>
        <w:rPr>
          <w:i/>
          <w:iCs/>
          <w:lang w:val="id-ID"/>
        </w:rPr>
        <w:t xml:space="preserve">critical</w:t>
      </w:r>
      <w:r>
        <w:rPr>
          <w:lang w:val="id-ID"/>
        </w:rPr>
        <w:t xml:space="preserve"> dan belum ada </w:t>
      </w:r>
      <w:r>
        <w:rPr>
          <w:i/>
          <w:iCs/>
          <w:lang w:val="id-ID"/>
        </w:rPr>
        <w:t xml:space="preserve">work order</w:t>
      </w:r>
      <w:r>
        <w:rPr>
          <w:lang w:val="id-ID"/>
        </w:rPr>
        <w:t xml:space="preserve"> terbuka untuk mesin dan sensor yang sama, sistem membuat </w:t>
      </w:r>
      <w:r>
        <w:rPr>
          <w:i/>
          <w:iCs/>
          <w:lang w:val="id-ID"/>
        </w:rPr>
        <w:t xml:space="preserve">work order</w:t>
      </w:r>
      <w:r>
        <w:rPr>
          <w:lang w:val="id-ID"/>
        </w:rPr>
        <w:t xml:space="preserve"> korektif otomatis yang terhubung ke </w:t>
      </w:r>
      <w:r>
        <w:rPr>
          <w:i/>
          <w:iCs/>
          <w:lang w:val="id-ID"/>
        </w:rPr>
        <w:t xml:space="preserve">alert</w:t>
      </w:r>
      <w:r>
        <w:rPr>
          <w:lang w:val="id-ID"/>
        </w:rPr>
        <w:t xml:space="preserve"> asal, memuat rekomendasi tindakan pemeriksaan, dan secara bawaan bertenggat empat jam.</w:t>
      </w:r>
    </w:p>
    <w:p>
      <w:pPr>
        <w:pStyle w:val="BodyText"/>
        <w:spacing w:before="0" w:after="0" w:line="240" w:lineRule="auto"/>
        <w:ind w:firstLine="284"/>
      </w:pPr>
      <w:r>
        <w:rPr>
          <w:lang w:val="id-ID"/>
        </w:rPr>
        <w:t xml:space="preserve">Status </w:t>
      </w:r>
      <w:r>
        <w:rPr>
          <w:i/>
          <w:iCs/>
          <w:lang w:val="id-ID"/>
        </w:rPr>
        <w:t xml:space="preserve">work order</w:t>
      </w:r>
      <w:r>
        <w:rPr>
          <w:lang w:val="id-ID"/>
        </w:rPr>
        <w:t xml:space="preserve"> mengikuti alur Menunggu, Dikerjakan, Menunggu tinjauan, lalu Selesai (Gambar 2). Teknisi memulai pekerjaan, mencatat </w:t>
      </w:r>
      <w:r>
        <w:rPr>
          <w:i/>
          <w:iCs/>
          <w:lang w:val="id-ID"/>
        </w:rPr>
        <w:t xml:space="preserve">checklist</w:t>
      </w:r>
      <w:r>
        <w:rPr>
          <w:lang w:val="id-ID"/>
        </w:rPr>
        <w:t xml:space="preserve"> dan hasil pemeriksaan, lalu mengirimnya untuk ditinjau; admin menyetujui hasil atau mengembalikannya untuk pengerjaan ulang. Setiap </w:t>
      </w:r>
      <w:r>
        <w:rPr>
          <w:i/>
          <w:iCs/>
          <w:lang w:val="id-ID"/>
        </w:rPr>
        <w:t xml:space="preserve">work order</w:t>
      </w:r>
      <w:r>
        <w:rPr>
          <w:lang w:val="id-ID"/>
        </w:rPr>
        <w:t xml:space="preserve"> menyimpan kode, mesin, judul, deskripsi, prioritas, jenis pekerjaan, teknisi, tenggat, sensor atau </w:t>
      </w:r>
      <w:r>
        <w:rPr>
          <w:i/>
          <w:iCs/>
          <w:lang w:val="id-ID"/>
        </w:rPr>
        <w:t xml:space="preserve">alert</w:t>
      </w:r>
      <w:r>
        <w:rPr>
          <w:lang w:val="id-ID"/>
        </w:rPr>
        <w:t xml:space="preserve"> terkait, </w:t>
      </w:r>
      <w:r>
        <w:rPr>
          <w:i/>
          <w:iCs/>
          <w:lang w:val="id-ID"/>
        </w:rPr>
        <w:t xml:space="preserve">checklist</w:t>
      </w:r>
      <w:r>
        <w:rPr>
          <w:lang w:val="id-ID"/>
        </w:rPr>
        <w:t xml:space="preserve">, catatan, pemakaian suku cadang, hasil pemeriksaan, waktu, dan riwayat aktivitas.</w:t>
      </w:r>
    </w:p>
    <w:p>
      <w:pPr>
        <w:keepNext/>
        <w:spacing w:before="100" w:after="40" w:line="240" w:lineRule="auto"/>
      </w:pPr>
      <w:r>
        <w:rPr>
          <w:noProof/>
        </w:rPr>
        <w:drawing>
          <wp:inline distT="0" distB="0" distL="0" distR="0">
            <wp:extent cx="3017520" cy="3738121"/>
            <wp:effectExtent l="0" t="0" r="0" b="0"/>
            <wp:docPr id="9002" name="Gambar 2" descr="Diagram alir dari pembacaan sensor, penilaian ambang, alert, work order otomatis, hingga status work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descr="Diagram alir dari pembacaan sensor, penilaian ambang, alert, work order otomatis, hingga status work order"/>
                    <pic:cNvPicPr/>
                  </pic:nvPicPr>
                  <pic:blipFill>
                    <a:blip r:embed="rIdFig2"/>
                    <a:stretch>
                      <a:fillRect/>
                    </a:stretch>
                  </pic:blipFill>
                  <pic:spPr>
                    <a:xfrm>
                      <a:off x="0" y="0"/>
                      <a:ext cx="3017520" cy="3738121"/>
                    </a:xfrm>
                    <a:prstGeom prst="rect">
                      <a:avLst/>
                    </a:prstGeom>
                  </pic:spPr>
                </pic:pic>
              </a:graphicData>
            </a:graphic>
          </wp:inline>
        </w:drawing>
      </w:r>
    </w:p>
    <w:p>
      <w:pPr>
        <w:spacing w:before="0" w:after="0" w:line="240" w:lineRule="auto"/>
      </w:pPr>
      <w:r>
        <w:rPr>
          <w:lang w:val="id-ID"/>
        </w:rPr>
        <w:t xml:space="preserve">Gambar 2. Siklus </w:t>
      </w:r>
      <w:r>
        <w:rPr>
          <w:i/>
          <w:iCs/>
          <w:lang w:val="id-ID"/>
        </w:rPr>
        <w:t xml:space="preserve">alert</w:t>
      </w:r>
      <w:r>
        <w:rPr>
          <w:lang w:val="id-ID"/>
        </w:rPr>
        <w:t xml:space="preserve"> hingga </w:t>
      </w:r>
      <w:r>
        <w:rPr>
          <w:i/>
          <w:iCs/>
          <w:lang w:val="id-ID"/>
        </w:rPr>
        <w:t xml:space="preserve">work order</w:t>
      </w:r>
      <w:r>
        <w:rPr>
          <w:lang w:val="id-ID"/>
        </w:rPr>
        <w:t xml:space="preserve"> dan status pekerjaan</w:t>
      </w:r>
    </w:p>
    <w:p>
      <w:pPr>
        <w:pStyle w:val="Heading2"/>
        <w:spacing w:before="80" w:after="20"/>
      </w:pPr>
      <w:r>
        <w:rPr>
          <w:i w:val="0"/>
          <w:iCs w:val="0"/>
        </w:rPr>
        <w:t>Skor Penyimpangan Berbasis Baseline Robust</w:t>
      </w:r>
    </w:p>
    <w:p>
      <w:pPr>
        <w:pStyle w:val="BodyText"/>
        <w:spacing w:before="0" w:after="0" w:line="240" w:lineRule="auto"/>
        <w:ind w:firstLine="284"/>
      </w:pPr>
      <w:r>
        <w:rPr>
          <w:lang w:val="id-ID"/>
        </w:rPr>
        <w:t xml:space="preserve">Selain ambang, sistem menghitung skor penyimpangan terhadap pola normal aset itu sendiri. Untuk setiap kanal </w:t>
      </w:r>
      <w:r>
        <w:rPr>
          <w:i/>
          <w:iCs/>
          <w:lang w:val="id-ID"/>
        </w:rPr>
        <w:t xml:space="preserve">k</w:t>
      </w:r>
      <w:r>
        <w:rPr>
          <w:lang w:val="id-ID"/>
        </w:rPr>
        <w:t xml:space="preserve">, sistem memilih pembacaan sehat historis hingga sekitar 90 hari; data eksperimen berlabel dikecualikan dari pembentukan </w:t>
      </w:r>
      <w:r>
        <w:rPr>
          <w:i/>
          <w:iCs/>
          <w:lang w:val="id-ID"/>
        </w:rPr>
        <w:t xml:space="preserve">baseline</w:t>
      </w:r>
      <w:r>
        <w:rPr>
          <w:lang w:val="id-ID"/>
        </w:rPr>
        <w:t xml:space="preserve">. Bila sampel pada waktu operasi serupa mencukupi, dipakai data pada jam yang kurang lebih sama dengan toleransi sekitar 90 menit. Pusat </w:t>
      </w:r>
      <w:r>
        <w:rPr>
          <w:i/>
          <w:iCs/>
          <w:lang w:val="id-ID"/>
        </w:rPr>
        <w:t xml:space="preserve">baseline</w:t>
      </w:r>
      <w:r>
        <w:rPr>
          <w:lang w:val="id-ID"/>
        </w:rPr>
        <w:t xml:space="preserve"> ditetapkan sebagai median </w:t>
      </w:r>
      <w:r>
        <w:rPr>
          <w:i/>
          <w:iCs/>
          <w:lang w:val="id-ID"/>
        </w:rPr>
        <w:t xml:space="preserve">b</w:t>
      </w:r>
      <w:r>
        <w:rPr>
          <w:vertAlign w:val="subscript"/>
          <w:lang w:val="id-ID"/>
        </w:rPr>
        <w:t xml:space="preserve">k</w:t>
      </w:r>
      <w:r>
        <w:rPr>
          <w:lang w:val="id-ID"/>
        </w:rPr>
        <w:t xml:space="preserve">, sedangkan skala robust </w:t>
      </w:r>
      <w:r>
        <w:rPr>
          <w:i/>
          <w:iCs/>
          <w:lang w:val="id-ID"/>
        </w:rPr>
        <w:t xml:space="preserve">s</w:t>
      </w:r>
      <w:r>
        <w:rPr>
          <w:vertAlign w:val="subscript"/>
          <w:lang w:val="id-ID"/>
        </w:rPr>
        <w:t xml:space="preserve">k</w:t>
      </w:r>
      <w:r>
        <w:rPr>
          <w:lang w:val="id-ID"/>
        </w:rPr>
        <w:t xml:space="preserve"> ditetapkan sebagai nilai maksimum dari tiga besaran, yaitu 1,4826 × MAD, IQR/1,349, dan batas minimum </w:t>
      </w:r>
      <w:r>
        <w:rPr>
          <w:i/>
          <w:iCs/>
          <w:lang w:val="id-ID"/>
        </w:rPr>
        <w:t xml:space="preserve">s</w:t>
      </w:r>
      <w:r>
        <w:rPr>
          <w:vertAlign w:val="subscript"/>
          <w:lang w:val="id-ID"/>
        </w:rPr>
        <w:t xml:space="preserve">min,k</w:t>
      </w:r>
      <w:r>
        <w:rPr>
          <w:lang w:val="id-ID"/>
        </w:rPr>
        <w:t xml:space="preserve"> yang diturunkan dari rentang ambang sensor:</w:t>
      </w:r>
    </w:p>
    <w:p>
      <w:pPr>
        <w:tabs>
          <w:tab w:val="center" w:pos="2457"/>
          <w:tab w:val="right" w:pos="4913"/>
        </w:tabs>
        <w:spacing w:before="60" w:after="60" w:line="240" w:lineRule="auto"/>
        <w:jc w:val="left"/>
      </w:pPr>
      <w:r>
        <w:tab/>
      </w:r>
      <m:oMath>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m:rPr>
            <m:sty m:val="p"/>
          </m:rPr>
          <w:rPr>
            <w:rFonts w:ascii="Cambria Math" w:hAnsi="Cambria Math"/>
          </w:rPr>
          <m:t xml:space="preserve">max</m:t>
        </m:r>
        <m:d>
          <m:dPr>
            <m:begChr m:val="("/>
            <m:sepChr m:val=";"/>
            <m:endChr m:val=")"/>
          </m:dPr>
          <m:e>
            <m:r>
              <w:rPr>
                <w:rFonts w:ascii="Cambria Math" w:hAnsi="Cambria Math"/>
              </w:rPr>
              <m:t xml:space="preserve">1,4826⋅</m:t>
            </m:r>
            <m:sSub>
              <m:e>
                <m:r>
                  <m:rPr>
                    <m:sty m:val="p"/>
                  </m:rPr>
                  <w:rPr>
                    <w:rFonts w:ascii="Cambria Math" w:hAnsi="Cambria Math"/>
                  </w:rPr>
                  <m:t xml:space="preserve">MAD</m:t>
                </m:r>
              </m:e>
              <m:sub>
                <m:r>
                  <w:rPr>
                    <w:rFonts w:ascii="Cambria Math" w:hAnsi="Cambria Math"/>
                  </w:rPr>
                  <m:t xml:space="preserve">k</m:t>
                </m:r>
              </m:sub>
            </m:sSub>
          </m:e>
          <m:e>
            <m:f>
              <m:num>
                <m:sSub>
                  <m:e>
                    <m:r>
                      <m:rPr>
                        <m:sty m:val="p"/>
                      </m:rPr>
                      <w:rPr>
                        <w:rFonts w:ascii="Cambria Math" w:hAnsi="Cambria Math"/>
                      </w:rPr>
                      <m:t xml:space="preserve">IQR</m:t>
                    </m:r>
                  </m:e>
                  <m:sub>
                    <m:r>
                      <w:rPr>
                        <w:rFonts w:ascii="Cambria Math" w:hAnsi="Cambria Math"/>
                      </w:rPr>
                      <m:t xml:space="preserve">k</m:t>
                    </m:r>
                  </m:sub>
                </m:sSub>
              </m:num>
              <m:den>
                <m:r>
                  <w:rPr>
                    <w:rFonts w:ascii="Cambria Math" w:hAnsi="Cambria Math"/>
                  </w:rPr>
                  <m:t xml:space="preserve">1,349</m:t>
                </m:r>
              </m:den>
            </m:f>
          </m:e>
          <m:e>
            <m:sSub>
              <m:e>
                <m:r>
                  <w:rPr>
                    <w:rFonts w:ascii="Cambria Math" w:hAnsi="Cambria Math"/>
                  </w:rPr>
                  <m:t xml:space="preserve">s</m:t>
                </m:r>
              </m:e>
              <m:sub>
                <m:r>
                  <m:rPr>
                    <m:sty m:val="p"/>
                  </m:rPr>
                  <w:rPr>
                    <w:rFonts w:ascii="Cambria Math" w:hAnsi="Cambria Math"/>
                  </w:rPr>
                  <m:t xml:space="preserve">min</m:t>
                </m:r>
                <m:r>
                  <w:rPr>
                    <w:rFonts w:ascii="Cambria Math" w:hAnsi="Cambria Math"/>
                  </w:rPr>
                  <m:t xml:space="preserve">,</m:t>
                </m:r>
                <m:r>
                  <w:rPr>
                    <w:rFonts w:ascii="Cambria Math" w:hAnsi="Cambria Math"/>
                  </w:rPr>
                  <m:t xml:space="preserve">k</m:t>
                </m:r>
              </m:sub>
            </m:sSub>
          </m:e>
        </m:d>
      </m:oMath>
      <w:r>
        <w:tab/>
      </w:r>
      <w:r>
        <w:t>(1)</w:t>
      </w:r>
    </w:p>
    <w:p>
      <w:pPr>
        <w:pStyle w:val="BodyText"/>
        <w:spacing w:before="0" w:after="0" w:line="240" w:lineRule="auto"/>
        <w:ind w:firstLine="284"/>
      </w:pPr>
      <w:r>
        <w:rPr>
          <w:lang w:val="id-ID"/>
        </w:rPr>
        <w:t xml:space="preserve">Pembacaan terkini diwakili oleh median </w:t>
      </w:r>
      <w:r>
        <w:rPr>
          <w:i/>
          <w:iCs/>
          <w:lang w:val="id-ID"/>
        </w:rPr>
        <w:t xml:space="preserve">x</w:t>
      </w:r>
      <w:r>
        <w:rPr>
          <w:vertAlign w:val="subscript"/>
          <w:lang w:val="id-ID"/>
        </w:rPr>
        <w:t xml:space="preserve">k</w:t>
      </w:r>
      <w:r>
        <w:rPr>
          <w:lang w:val="id-ID"/>
        </w:rPr>
        <w:t xml:space="preserve"> dari hingga tiga pembacaan terbaru dalam 30 menit. Rasio penyimpangan dihitung sebagai nilai absolut selisih </w:t>
      </w:r>
      <w:r>
        <w:rPr>
          <w:i/>
          <w:iCs/>
          <w:lang w:val="id-ID"/>
        </w:rPr>
        <w:t xml:space="preserve">x</w:t>
      </w:r>
      <w:r>
        <w:rPr>
          <w:vertAlign w:val="subscript"/>
          <w:lang w:val="id-ID"/>
        </w:rPr>
        <w:t xml:space="preserve">k</w:t>
      </w:r>
      <w:r>
        <w:rPr>
          <w:lang w:val="id-ID"/>
        </w:rPr>
        <w:t xml:space="preserve"> terhadap </w:t>
      </w:r>
      <w:r>
        <w:rPr>
          <w:i/>
          <w:iCs/>
          <w:lang w:val="id-ID"/>
        </w:rPr>
        <w:t xml:space="preserve">b</w:t>
      </w:r>
      <w:r>
        <w:rPr>
          <w:vertAlign w:val="subscript"/>
          <w:lang w:val="id-ID"/>
        </w:rPr>
        <w:t xml:space="preserve">k</w:t>
      </w:r>
      <w:r>
        <w:rPr>
          <w:lang w:val="id-ID"/>
        </w:rPr>
        <w:t xml:space="preserve"> dibagi skala robust:</w:t>
      </w:r>
    </w:p>
    <w:p>
      <w:pPr>
        <w:tabs>
          <w:tab w:val="center" w:pos="2457"/>
          <w:tab w:val="right" w:pos="4913"/>
        </w:tabs>
        <w:spacing w:before="60" w:after="60" w:line="240" w:lineRule="auto"/>
        <w:jc w:val="left"/>
      </w:pPr>
      <w:r>
        <w:tab/>
      </w:r>
      <m:oMath>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f>
          <m:num>
            <m:d>
              <m:dPr>
                <m:begChr m:val="|"/>
                <m:endChr m:val="|"/>
              </m:dPr>
              <m:e>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k</m:t>
                    </m:r>
                  </m:sub>
                </m:sSub>
              </m:e>
            </m:d>
          </m:num>
          <m:den>
            <m:sSub>
              <m:e>
                <m:r>
                  <w:rPr>
                    <w:rFonts w:ascii="Cambria Math" w:hAnsi="Cambria Math"/>
                  </w:rPr>
                  <m:t xml:space="preserve">s</m:t>
                </m:r>
              </m:e>
              <m:sub>
                <m:r>
                  <w:rPr>
                    <w:rFonts w:ascii="Cambria Math" w:hAnsi="Cambria Math"/>
                  </w:rPr>
                  <m:t xml:space="preserve">k</m:t>
                </m:r>
              </m:sub>
            </m:sSub>
          </m:den>
        </m:f>
      </m:oMath>
      <w:r>
        <w:tab/>
      </w:r>
      <w:r>
        <w:t>(2)</w:t>
      </w:r>
    </w:p>
    <w:p>
      <w:pPr>
        <w:pStyle w:val="BodyText"/>
        <w:spacing w:before="0" w:after="0" w:line="240" w:lineRule="auto"/>
        <w:ind w:firstLine="284"/>
      </w:pPr>
      <w:r>
        <w:rPr>
          <w:lang w:val="id-ID"/>
        </w:rPr>
        <w:t xml:space="preserve">Skor risiko kanal </w:t>
      </w:r>
      <w:r>
        <w:rPr>
          <w:i/>
          <w:iCs/>
          <w:lang w:val="id-ID"/>
        </w:rPr>
        <w:t xml:space="preserve">R</w:t>
      </w:r>
      <w:r>
        <w:rPr>
          <w:vertAlign w:val="subscript"/>
          <w:lang w:val="id-ID"/>
        </w:rPr>
        <w:t xml:space="preserve">k</w:t>
      </w:r>
      <w:r>
        <w:rPr>
          <w:lang w:val="id-ID"/>
        </w:rPr>
        <w:t xml:space="preserve"> dibatasi pada rentang 0 sampai 100: penyimpangan di atas 2,5 skala menaikkan skor sebesar 20 poin per unit, sedangkan status ambang </w:t>
      </w:r>
      <w:r>
        <w:rPr>
          <w:i/>
          <w:iCs/>
          <w:lang w:val="id-ID"/>
        </w:rPr>
        <w:t xml:space="preserve">warning</w:t>
      </w:r>
      <w:r>
        <w:rPr>
          <w:lang w:val="id-ID"/>
        </w:rPr>
        <w:t xml:space="preserve"> dan </w:t>
      </w:r>
      <w:r>
        <w:rPr>
          <w:i/>
          <w:iCs/>
          <w:lang w:val="id-ID"/>
        </w:rPr>
        <w:t xml:space="preserve">critical</w:t>
      </w:r>
      <w:r>
        <w:rPr>
          <w:lang w:val="id-ID"/>
        </w:rPr>
        <w:t xml:space="preserve"> memberi lantai skor masing-masing 60 dan 100. Penggunaan median dan deviasi absolut mengurangi kepekaan terhadap pencilan dibandingkan pendekatan rerata dan simpangan baku [9]. Skor gabungan </w:t>
      </w:r>
      <w:r>
        <w:rPr>
          <w:i/>
          <w:iCs/>
          <w:lang w:val="id-ID"/>
        </w:rPr>
        <w:t xml:space="preserve">S</w:t>
      </w:r>
      <w:r>
        <w:rPr>
          <w:lang w:val="id-ID"/>
        </w:rPr>
        <w:t xml:space="preserve"> dihitung sebagai 60% risiko kanal tertinggi dan 40% rerata risiko berbobot, dengan bobot </w:t>
      </w:r>
      <w:r>
        <w:rPr>
          <w:i/>
          <w:iCs/>
          <w:lang w:val="id-ID"/>
        </w:rPr>
        <w:t xml:space="preserve">w</w:t>
      </w:r>
      <w:r>
        <w:rPr>
          <w:vertAlign w:val="subscript"/>
          <w:lang w:val="id-ID"/>
        </w:rPr>
        <w:t xml:space="preserve">k</w:t>
      </w:r>
      <w:r>
        <w:rPr>
          <w:lang w:val="id-ID"/>
        </w:rPr>
        <w:t xml:space="preserve"> getaran, suhu, daya, dan suara masing-masing 0,30; 0,25; 0,20; dan 0,25 (Tabel 1):</w:t>
      </w:r>
    </w:p>
    <w:p>
      <w:pPr>
        <w:tabs>
          <w:tab w:val="center" w:pos="2457"/>
          <w:tab w:val="right" w:pos="4913"/>
        </w:tabs>
        <w:spacing w:before="60" w:after="60" w:line="240" w:lineRule="auto"/>
        <w:jc w:val="left"/>
      </w:pPr>
      <w:r>
        <w:tab/>
      </w:r>
      <m:oMath>
        <m:r>
          <w:rPr>
            <w:rFonts w:ascii="Cambria Math" w:hAnsi="Cambria Math"/>
          </w:rPr>
          <m:t xml:space="preserve">S</m:t>
        </m:r>
        <m:r>
          <w:rPr>
            <w:rFonts w:ascii="Cambria Math" w:hAnsi="Cambria Math"/>
          </w:rPr>
          <m:t xml:space="preserve">=</m:t>
        </m:r>
        <m:r>
          <w:rPr>
            <w:rFonts w:ascii="Cambria Math" w:hAnsi="Cambria Math"/>
          </w:rPr>
          <m:t xml:space="preserve">0,6⋅</m:t>
        </m:r>
        <m:sSub>
          <m:e>
            <m:r>
              <m:rPr>
                <m:sty m:val="p"/>
              </m:rPr>
              <w:rPr>
                <w:rFonts w:ascii="Cambria Math" w:hAnsi="Cambria Math"/>
              </w:rPr>
              <m:t xml:space="preserve">max</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r>
          <w:rPr>
            <w:rFonts w:ascii="Cambria Math" w:hAnsi="Cambria Math"/>
          </w:rPr>
          <m:t xml:space="preserve">+</m:t>
        </m:r>
        <m:r>
          <w:rPr>
            <w:rFonts w:ascii="Cambria Math" w:hAnsi="Cambria Math"/>
          </w:rPr>
          <m:t xml:space="preserve">0,4</m:t>
        </m:r>
        <m:nary>
          <m:naryPr>
            <m:chr m:val="∑"/>
            <m:limLoc m:val="undOvr"/>
          </m:naryPr>
          <m:sub>
            <m:r>
              <w:rPr>
                <w:rFonts w:ascii="Cambria Math" w:hAnsi="Cambria Math"/>
              </w:rPr>
              <m:t xml:space="preserve">k=1</m:t>
            </m:r>
          </m:sub>
          <m:sup>
            <m:r>
              <w:rPr>
                <w:rFonts w:ascii="Cambria Math" w:hAnsi="Cambria Math"/>
              </w:rPr>
              <m:t xml:space="preserve">4</m:t>
            </m:r>
          </m:sup>
          <m:e>
            <m:sSub>
              <m:e>
                <m:r>
                  <w:rPr>
                    <w:rFonts w:ascii="Cambria Math" w:hAnsi="Cambria Math"/>
                  </w:rPr>
                  <m:t xml:space="preserve">w</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e>
        </m:nary>
      </m:oMath>
      <w:r>
        <w:tab/>
      </w:r>
      <w:r>
        <w:t>(3)</w:t>
      </w:r>
    </w:p>
    <w:p>
      <w:pPr>
        <w:pStyle w:val="BodyText"/>
        <w:spacing w:before="0" w:after="0" w:line="240" w:lineRule="auto"/>
        <w:ind w:firstLine="284"/>
      </w:pPr>
      <w:r>
        <w:rPr>
          <w:lang w:val="id-ID"/>
        </w:rPr>
        <w:t xml:space="preserve">Label tampilan membedakan pola stabil, perlu dipantau, dan anomali kuat. Skor ini adalah skor penyimpangan, bukan probabilitas kerusakan, diagnosis, atau ramalan waktu kegagalan. Kanal sensor yang hilang ditangani sebagai masalah kualitas data, bukan sebagai nilai numerik ekstrem.</w:t>
      </w:r>
    </w:p>
    <w:p>
      <w:pPr>
        <w:pStyle w:val="Heading2"/>
        <w:spacing w:before="80" w:after="20"/>
      </w:pPr>
      <w:r>
        <w:rPr>
          <w:i w:val="0"/>
          <w:iCs w:val="0"/>
        </w:rPr>
        <w:t>Laboratorium Mesin Virtual dan Protokol Evaluasi</w:t>
      </w:r>
    </w:p>
    <w:p>
      <w:pPr>
        <w:pStyle w:val="BodyText"/>
        <w:spacing w:before="0" w:after="0" w:line="240" w:lineRule="auto"/>
        <w:ind w:firstLine="284"/>
      </w:pPr>
      <w:r>
        <w:rPr>
          <w:lang w:val="id-ID"/>
        </w:rPr>
        <w:t xml:space="preserve">Laboratorium mesin virtual memungkinkan admin menjalankan, menghentikan, atau memberi skenario pada mesin virtual. Skenario yang tersedia diringkas pada Tabel 2. Kontrol simulator mencatat skenario, durasi, tingkat keparahan, </w:t>
      </w:r>
      <w:r>
        <w:rPr>
          <w:i/>
          <w:iCs/>
          <w:lang w:val="id-ID"/>
        </w:rPr>
        <w:t xml:space="preserve">seed</w:t>
      </w:r>
      <w:r>
        <w:rPr>
          <w:lang w:val="id-ID"/>
        </w:rPr>
        <w:t xml:space="preserve">, serta waktu mulai dan berakhir; pilihan durasi kendali adalah 30, 60, 120, atau 240 menit dengan pembacaan pada interval lima menit. Eksperimen terkontrol mendukung pemilihan skenario, tingkat keparahan, rentang waktu (30, 60, atau 120 menit), dan </w:t>
      </w:r>
      <w:r>
        <w:rPr>
          <w:i/>
          <w:iCs/>
          <w:lang w:val="id-ID"/>
        </w:rPr>
        <w:t xml:space="preserve">seed</w:t>
      </w:r>
      <w:r>
        <w:rPr>
          <w:lang w:val="id-ID"/>
        </w:rPr>
        <w:t xml:space="preserve">, dan parameternya disimpan agar eksperimen dapat diulang. Untuk skenario gangguan, nilai sensor berubah bertahap pada bagian akhir rentang; untuk skenario normal, seluruh rentang digunakan untuk mengamati deteksi yang salah.</w:t>
      </w:r>
    </w:p>
    <w:p>
      <w:pPr>
        <w:keepNext/>
        <w:spacing w:before="120" w:after="60" w:line="240" w:lineRule="auto"/>
      </w:pPr>
      <w:r>
        <w:rPr>
          <w:lang w:val="id-ID"/>
        </w:rPr>
        <w:t xml:space="preserve">Tabel 2. Skenario pada laboratorium mesin virtual</w:t>
      </w:r>
    </w:p>
    <w:tbl>
      <w:tblPr>
        <w:tblW w:w="4900" w:type="dxa"/>
        <w:jc w:val="center"/>
        <w:tblBorders>
          <w:top w:val="single" w:sz="4" w:space="0" w:color="auto"/>
          <w:bottom w:val="single" w:sz="4" w:space="0" w:color="auto"/>
          <w:insideH w:val="single" w:sz="4" w:space="0" w:color="auto"/>
        </w:tblBorders>
        <w:tblLayout w:type="fixed"/>
        <w:tblCellMar>
          <w:left w:w="60" w:type="dxa"/>
          <w:right w:w="60" w:type="dxa"/>
        </w:tblCellMar>
        <w:tblLook w:val="04A0" w:firstRow="1" w:lastRow="0" w:firstColumn="1" w:lastColumn="0" w:noHBand="0" w:noVBand="1"/>
      </w:tblPr>
      <w:tblGrid>
        <w:gridCol w:w="2500"/>
        <w:gridCol w:w="2400"/>
      </w:tblGrid>
      <w:tr>
        <w:trPr>
          <w:cantSplit/>
          <w:tblHeader/>
        </w:trPr>
        <w:tc>
          <w:tcPr>
            <w:tcW w:w="2500" w:type="dxa"/>
            <w:shd w:val="clear" w:color="auto" w:fill="D9D9D9"/>
            <w:vAlign w:val="center"/>
          </w:tcPr>
          <w:p>
            <w:pPr>
              <w:keepNext/>
              <w:spacing w:before="20" w:after="20" w:line="240" w:lineRule="auto"/>
              <w:jc w:val="left"/>
            </w:pPr>
            <w:r>
              <w:rPr>
                <w:b/>
                <w:bCs/>
                <w:sz w:val="18"/>
                <w:szCs w:val="18"/>
                <w:lang w:val="id-ID"/>
              </w:rPr>
              <w:t xml:space="preserve">Skenario</w:t>
            </w:r>
          </w:p>
        </w:tc>
        <w:tc>
          <w:tcPr>
            <w:tcW w:w="2400" w:type="dxa"/>
            <w:shd w:val="clear" w:color="auto" w:fill="D9D9D9"/>
            <w:vAlign w:val="center"/>
          </w:tcPr>
          <w:p>
            <w:pPr>
              <w:keepNext/>
              <w:spacing w:before="20" w:after="20" w:line="240" w:lineRule="auto"/>
              <w:jc w:val="left"/>
            </w:pPr>
            <w:r>
              <w:rPr>
                <w:b/>
                <w:bCs/>
                <w:sz w:val="18"/>
                <w:szCs w:val="18"/>
                <w:lang w:val="id-ID"/>
              </w:rPr>
              <w:t xml:space="preserve">Kanal terdampak</w:t>
            </w:r>
          </w:p>
        </w:tc>
      </w:tr>
      <w:tr>
        <w:trPr>
          <w:cantSplit/>
        </w:trPr>
        <w:tc>
          <w:tcPr>
            <w:tcW w:w="2500" w:type="dxa"/>
            <w:vAlign w:val="center"/>
          </w:tcPr>
          <w:p>
            <w:pPr>
              <w:keepNext/>
              <w:spacing w:before="20" w:after="20" w:line="240" w:lineRule="auto"/>
              <w:jc w:val="left"/>
            </w:pPr>
            <w:r>
              <w:rPr>
                <w:sz w:val="18"/>
                <w:szCs w:val="18"/>
                <w:lang w:val="id-ID"/>
              </w:rPr>
              <w:t xml:space="preserve">Kondisi normal</w:t>
            </w:r>
          </w:p>
        </w:tc>
        <w:tc>
          <w:tcPr>
            <w:tcW w:w="2400" w:type="dxa"/>
            <w:vAlign w:val="center"/>
          </w:tcPr>
          <w:p>
            <w:pPr>
              <w:keepNext/>
              <w:spacing w:before="20" w:after="20" w:line="240" w:lineRule="auto"/>
              <w:jc w:val="left"/>
            </w:pPr>
            <w:r>
              <w:rPr>
                <w:sz w:val="18"/>
                <w:szCs w:val="18"/>
                <w:lang w:val="id-ID"/>
              </w:rPr>
              <w:t xml:space="preserve">Tidak ada (pengamatan deteksi keliru)</w:t>
            </w:r>
          </w:p>
        </w:tc>
      </w:tr>
      <w:tr>
        <w:trPr>
          <w:cantSplit/>
        </w:trPr>
        <w:tc>
          <w:tcPr>
            <w:tcW w:w="2500" w:type="dxa"/>
            <w:vAlign w:val="center"/>
          </w:tcPr>
          <w:p>
            <w:pPr>
              <w:keepNext/>
              <w:spacing w:before="20" w:after="20" w:line="240" w:lineRule="auto"/>
              <w:jc w:val="left"/>
            </w:pPr>
            <w:r>
              <w:rPr>
                <w:sz w:val="18"/>
                <w:szCs w:val="18"/>
                <w:lang w:val="id-ID"/>
              </w:rPr>
              <w:t xml:space="preserve">Degradasi </w:t>
            </w:r>
            <w:r>
              <w:rPr>
                <w:i/>
                <w:iCs/>
                <w:sz w:val="18"/>
                <w:szCs w:val="18"/>
                <w:lang w:val="id-ID"/>
              </w:rPr>
              <w:t xml:space="preserve">bearing</w:t>
            </w:r>
          </w:p>
        </w:tc>
        <w:tc>
          <w:tcPr>
            <w:tcW w:w="2400" w:type="dxa"/>
            <w:vAlign w:val="center"/>
          </w:tcPr>
          <w:p>
            <w:pPr>
              <w:keepNext/>
              <w:spacing w:before="20" w:after="20" w:line="240" w:lineRule="auto"/>
              <w:jc w:val="left"/>
            </w:pPr>
            <w:r>
              <w:rPr>
                <w:sz w:val="18"/>
                <w:szCs w:val="18"/>
                <w:lang w:val="id-ID"/>
              </w:rPr>
              <w:t xml:space="preserve">Getaran</w:t>
            </w:r>
          </w:p>
        </w:tc>
      </w:tr>
      <w:tr>
        <w:trPr>
          <w:cantSplit/>
        </w:trPr>
        <w:tc>
          <w:tcPr>
            <w:tcW w:w="2500" w:type="dxa"/>
            <w:vAlign w:val="center"/>
          </w:tcPr>
          <w:p>
            <w:pPr>
              <w:keepNext/>
              <w:spacing w:before="20" w:after="20" w:line="240" w:lineRule="auto"/>
              <w:jc w:val="left"/>
            </w:pPr>
            <w:r>
              <w:rPr>
                <w:sz w:val="18"/>
                <w:szCs w:val="18"/>
                <w:lang w:val="id-ID"/>
              </w:rPr>
              <w:t xml:space="preserve">Gangguan pendinginan</w:t>
            </w:r>
          </w:p>
        </w:tc>
        <w:tc>
          <w:tcPr>
            <w:tcW w:w="2400" w:type="dxa"/>
            <w:vAlign w:val="center"/>
          </w:tcPr>
          <w:p>
            <w:pPr>
              <w:keepNext/>
              <w:spacing w:before="20" w:after="20" w:line="240" w:lineRule="auto"/>
              <w:jc w:val="left"/>
            </w:pPr>
            <w:r>
              <w:rPr>
                <w:sz w:val="18"/>
                <w:szCs w:val="18"/>
                <w:lang w:val="id-ID"/>
              </w:rPr>
              <w:t xml:space="preserve">Suhu</w:t>
            </w:r>
          </w:p>
        </w:tc>
      </w:tr>
      <w:tr>
        <w:trPr>
          <w:cantSplit/>
        </w:trPr>
        <w:tc>
          <w:tcPr>
            <w:tcW w:w="2500" w:type="dxa"/>
            <w:vAlign w:val="center"/>
          </w:tcPr>
          <w:p>
            <w:pPr>
              <w:keepNext/>
              <w:spacing w:before="20" w:after="20" w:line="240" w:lineRule="auto"/>
              <w:jc w:val="left"/>
            </w:pPr>
            <w:r>
              <w:rPr>
                <w:sz w:val="18"/>
                <w:szCs w:val="18"/>
                <w:lang w:val="id-ID"/>
              </w:rPr>
              <w:t xml:space="preserve">Beban motor berlebih</w:t>
            </w:r>
          </w:p>
        </w:tc>
        <w:tc>
          <w:tcPr>
            <w:tcW w:w="2400" w:type="dxa"/>
            <w:vAlign w:val="center"/>
          </w:tcPr>
          <w:p>
            <w:pPr>
              <w:keepNext/>
              <w:spacing w:before="20" w:after="20" w:line="240" w:lineRule="auto"/>
              <w:jc w:val="left"/>
            </w:pPr>
            <w:r>
              <w:rPr>
                <w:sz w:val="18"/>
                <w:szCs w:val="18"/>
                <w:lang w:val="id-ID"/>
              </w:rPr>
              <w:t xml:space="preserve">Daya</w:t>
            </w:r>
          </w:p>
        </w:tc>
      </w:tr>
      <w:tr>
        <w:trPr>
          <w:cantSplit/>
        </w:trPr>
        <w:tc>
          <w:tcPr>
            <w:tcW w:w="2500" w:type="dxa"/>
            <w:vAlign w:val="center"/>
          </w:tcPr>
          <w:p>
            <w:pPr>
              <w:keepNext/>
              <w:spacing w:before="20" w:after="20" w:line="240" w:lineRule="auto"/>
              <w:jc w:val="left"/>
            </w:pPr>
            <w:r>
              <w:rPr>
                <w:sz w:val="18"/>
                <w:szCs w:val="18"/>
                <w:lang w:val="id-ID"/>
              </w:rPr>
              <w:t xml:space="preserve">Suara mekanis abnormal</w:t>
            </w:r>
          </w:p>
        </w:tc>
        <w:tc>
          <w:tcPr>
            <w:tcW w:w="2400" w:type="dxa"/>
            <w:vAlign w:val="center"/>
          </w:tcPr>
          <w:p>
            <w:pPr>
              <w:keepNext/>
              <w:spacing w:before="20" w:after="20" w:line="240" w:lineRule="auto"/>
              <w:jc w:val="left"/>
            </w:pPr>
            <w:r>
              <w:rPr>
                <w:sz w:val="18"/>
                <w:szCs w:val="18"/>
                <w:lang w:val="id-ID"/>
              </w:rPr>
              <w:t xml:space="preserve">Suara</w:t>
            </w:r>
          </w:p>
        </w:tc>
      </w:tr>
      <w:tr>
        <w:trPr>
          <w:cantSplit/>
        </w:trPr>
        <w:tc>
          <w:tcPr>
            <w:tcW w:w="2500" w:type="dxa"/>
            <w:vAlign w:val="center"/>
          </w:tcPr>
          <w:p>
            <w:pPr>
              <w:spacing w:before="20" w:after="20" w:line="240" w:lineRule="auto"/>
              <w:jc w:val="left"/>
            </w:pPr>
            <w:r>
              <w:rPr>
                <w:sz w:val="18"/>
                <w:szCs w:val="18"/>
                <w:lang w:val="id-ID"/>
              </w:rPr>
              <w:t xml:space="preserve">Sensor terputus</w:t>
            </w:r>
          </w:p>
        </w:tc>
        <w:tc>
          <w:tcPr>
            <w:tcW w:w="2400" w:type="dxa"/>
            <w:vAlign w:val="center"/>
          </w:tcPr>
          <w:p>
            <w:pPr>
              <w:spacing w:before="20" w:after="20" w:line="240" w:lineRule="auto"/>
              <w:jc w:val="left"/>
            </w:pPr>
            <w:r>
              <w:rPr>
                <w:sz w:val="18"/>
                <w:szCs w:val="18"/>
                <w:lang w:val="id-ID"/>
              </w:rPr>
              <w:t xml:space="preserve">Kualitas data</w:t>
            </w:r>
          </w:p>
        </w:tc>
      </w:tr>
    </w:tbl>
    <w:p>
      <w:pPr>
        <w:pStyle w:val="BodyText"/>
        <w:spacing w:before="120" w:after="0" w:line="240" w:lineRule="auto"/>
        <w:ind w:firstLine="284"/>
      </w:pPr>
      <w:r>
        <w:rPr>
          <w:lang w:val="id-ID"/>
        </w:rPr>
        <w:t xml:space="preserve">Hasil eksperimen dapat mencakup </w:t>
      </w:r>
      <w:r>
        <w:rPr>
          <w:i/>
          <w:iCs/>
          <w:lang w:val="id-ID"/>
        </w:rPr>
        <w:t xml:space="preserve">precision</w:t>
      </w:r>
      <w:r>
        <w:rPr>
          <w:lang w:val="id-ID"/>
        </w:rPr>
        <w:t xml:space="preserve">, </w:t>
      </w:r>
      <w:r>
        <w:rPr>
          <w:i/>
          <w:iCs/>
          <w:lang w:val="id-ID"/>
        </w:rPr>
        <w:t xml:space="preserve">recall</w:t>
      </w:r>
      <w:r>
        <w:rPr>
          <w:lang w:val="id-ID"/>
        </w:rPr>
        <w:t xml:space="preserve">, </w:t>
      </w:r>
      <w:r>
        <w:rPr>
          <w:i/>
          <w:iCs/>
          <w:lang w:val="id-ID"/>
        </w:rPr>
        <w:t xml:space="preserve">specificity</w:t>
      </w:r>
      <w:r>
        <w:rPr>
          <w:lang w:val="id-ID"/>
        </w:rPr>
        <w:t xml:space="preserve">, latensi deteksi, dan jumlah episode alarm palsu. Pembacaan dinyatakan terdeteksi (positif) bila skor penyimpangan mencapai 25 atau lebih. </w:t>
      </w:r>
      <w:r>
        <w:rPr>
          <w:i/>
          <w:iCs/>
          <w:lang w:val="id-ID"/>
        </w:rPr>
        <w:t xml:space="preserve">Recall</w:t>
      </w:r>
      <w:r>
        <w:rPr>
          <w:lang w:val="id-ID"/>
        </w:rPr>
        <w:t xml:space="preserve"> dihitung sebagai perbandingan sampel berlabel gangguan yang terdeteksi (TP) terhadap seluruh sampel berlabel gangguan (TP + FN), dan latensi deteksi </w:t>
      </w:r>
      <w:r>
        <w:rPr>
          <w:i/>
          <w:iCs/>
          <w:lang w:val="id-ID"/>
        </w:rPr>
        <w:t xml:space="preserve">L</w:t>
      </w:r>
      <w:r>
        <w:rPr>
          <w:lang w:val="id-ID"/>
        </w:rPr>
        <w:t xml:space="preserve"> sebagai selisih waktu deteksi pertama </w:t>
      </w:r>
      <w:r>
        <w:rPr>
          <w:i/>
          <w:iCs/>
          <w:lang w:val="id-ID"/>
        </w:rPr>
        <w:t xml:space="preserve">t</w:t>
      </w:r>
      <w:r>
        <w:rPr>
          <w:vertAlign w:val="subscript"/>
          <w:lang w:val="id-ID"/>
        </w:rPr>
        <w:t xml:space="preserve">d</w:t>
      </w:r>
      <w:r>
        <w:rPr>
          <w:lang w:val="id-ID"/>
        </w:rPr>
        <w:t xml:space="preserve"> dan waktu sampel berlabel gangguan pertama </w:t>
      </w:r>
      <w:r>
        <w:rPr>
          <w:i/>
          <w:iCs/>
          <w:lang w:val="id-ID"/>
        </w:rPr>
        <w:t xml:space="preserve">t</w:t>
      </w:r>
      <w:r>
        <w:rPr>
          <w:vertAlign w:val="subscript"/>
          <w:lang w:val="id-ID"/>
        </w:rPr>
        <w:t xml:space="preserve">f</w:t>
      </w:r>
      <w:r>
        <w:rPr>
          <w:lang w:val="id-ID"/>
        </w:rPr>
        <w:t xml:space="preserve">. Skenario sensor terputus dievaluasi terpisah sebagai alarm kualitas data.</w:t>
      </w:r>
    </w:p>
    <w:p>
      <w:pPr>
        <w:tabs>
          <w:tab w:val="center" w:pos="2457"/>
          <w:tab w:val="right" w:pos="4913"/>
        </w:tabs>
        <w:spacing w:before="60" w:after="60" w:line="240" w:lineRule="auto"/>
        <w:jc w:val="left"/>
      </w:pPr>
      <w:r>
        <w:tab/>
      </w:r>
      <m:oMath>
        <m:r>
          <m:rPr>
            <m:sty m:val="p"/>
          </m:rPr>
          <w:rPr>
            <w:rFonts w:ascii="Cambria Math" w:hAnsi="Cambria Math"/>
          </w:rPr>
          <m:t xml:space="preserve">Recall</m:t>
        </m:r>
        <m:r>
          <w:rPr>
            <w:rFonts w:ascii="Cambria Math" w:hAnsi="Cambria Math"/>
          </w:rPr>
          <m:t xml:space="preserve">=</m:t>
        </m:r>
        <m:f>
          <m:num>
            <m:r>
              <m:rPr>
                <m:sty m:val="p"/>
              </m:rPr>
              <w:rPr>
                <w:rFonts w:ascii="Cambria Math" w:hAnsi="Cambria Math"/>
              </w:rPr>
              <m:t xml:space="preserve">TP</m:t>
            </m:r>
          </m:num>
          <m:den>
            <m:r>
              <m:rPr>
                <m:sty m:val="p"/>
              </m:rPr>
              <w:rPr>
                <w:rFonts w:ascii="Cambria Math" w:hAnsi="Cambria Math"/>
              </w:rPr>
              <m:t xml:space="preserve">TP</m:t>
            </m:r>
            <m:r>
              <w:rPr>
                <w:rFonts w:ascii="Cambria Math" w:hAnsi="Cambria Math"/>
              </w:rPr>
              <m:t xml:space="preserve">+</m:t>
            </m:r>
            <m:r>
              <m:rPr>
                <m:sty m:val="p"/>
              </m:rPr>
              <w:rPr>
                <w:rFonts w:ascii="Cambria Math" w:hAnsi="Cambria Math"/>
              </w:rPr>
              <m:t xml:space="preserve">FN</m:t>
            </m:r>
          </m:den>
        </m:f>
      </m:oMath>
      <w:r>
        <w:tab/>
      </w:r>
      <w:r>
        <w:t>(4)</w:t>
      </w:r>
    </w:p>
    <w:p>
      <w:pPr>
        <w:tabs>
          <w:tab w:val="center" w:pos="2457"/>
          <w:tab w:val="right" w:pos="4913"/>
        </w:tabs>
        <w:spacing w:before="60" w:after="60" w:line="240" w:lineRule="auto"/>
        <w:jc w:val="left"/>
      </w:pPr>
      <w:r>
        <w:tab/>
      </w:r>
      <m:oMath>
        <m:r>
          <w:rPr>
            <w:rFonts w:ascii="Cambria Math" w:hAnsi="Cambria Math"/>
          </w:rPr>
          <m:t xml:space="preserve">L</m:t>
        </m:r>
        <m:r>
          <w:rPr>
            <w:rFonts w:ascii="Cambria Math" w:hAnsi="Cambria Math"/>
          </w:rPr>
          <m:t xml:space="preserve">=</m:t>
        </m:r>
        <m:sSub>
          <m:e>
            <m:r>
              <w:rPr>
                <w:rFonts w:ascii="Cambria Math" w:hAnsi="Cambria Math"/>
              </w:rPr>
              <m:t xml:space="preserve">t</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f</m:t>
            </m:r>
          </m:sub>
        </m:sSub>
      </m:oMath>
      <w:r>
        <w:tab/>
      </w:r>
      <w:r>
        <w:t>(5)</w:t>
      </w:r>
    </w:p>
    <w:p>
      <w:pPr>
        <w:pStyle w:val="BodyText"/>
        <w:spacing w:before="0" w:after="0" w:line="240" w:lineRule="auto"/>
        <w:ind w:firstLine="284"/>
      </w:pPr>
      <w:r>
        <w:rPr>
          <w:lang w:val="id-ID"/>
        </w:rPr>
        <w:t xml:space="preserve">Untuk evaluasi yang dilaporkan, pengujian integrasi memakai </w:t>
      </w:r>
      <w:r>
        <w:rPr>
          <w:i/>
          <w:iCs/>
          <w:lang w:val="id-ID"/>
        </w:rPr>
        <w:t xml:space="preserve">seed</w:t>
      </w:r>
      <w:r>
        <w:rPr>
          <w:lang w:val="id-ID"/>
        </w:rPr>
        <w:t xml:space="preserve"> 4207, skenario </w:t>
      </w:r>
      <w:r>
        <w:rPr>
          <w:i/>
          <w:iCs/>
          <w:lang w:val="id-ID"/>
        </w:rPr>
        <w:t xml:space="preserve">bearing-wear</w:t>
      </w:r>
      <w:r>
        <w:rPr>
          <w:lang w:val="id-ID"/>
        </w:rPr>
        <w:t xml:space="preserve">, tingkat keparahan tinggi, durasi 30 menit, dan tujuh titik pada interval lima menit, dengan riwayat sebelum eksperimen berisi 96 pembacaan sehat untuk membentuk </w:t>
      </w:r>
      <w:r>
        <w:rPr>
          <w:i/>
          <w:iCs/>
          <w:lang w:val="id-ID"/>
        </w:rPr>
        <w:t xml:space="preserve">baseline</w:t>
      </w:r>
      <w:r>
        <w:rPr>
          <w:lang w:val="id-ID"/>
        </w:rPr>
        <w:t xml:space="preserve"> uji. Alur yang diuji dimulai dari perubahan sensor virtual, dilanjutkan penilaian ambang dan penyimpangan, pembuatan </w:t>
      </w:r>
      <w:r>
        <w:rPr>
          <w:i/>
          <w:iCs/>
          <w:lang w:val="id-ID"/>
        </w:rPr>
        <w:t xml:space="preserve">alert</w:t>
      </w:r>
      <w:r>
        <w:rPr>
          <w:lang w:val="id-ID"/>
        </w:rPr>
        <w:t xml:space="preserve"> dan </w:t>
      </w:r>
      <w:r>
        <w:rPr>
          <w:i/>
          <w:iCs/>
          <w:lang w:val="id-ID"/>
        </w:rPr>
        <w:t xml:space="preserve">work order</w:t>
      </w:r>
      <w:r>
        <w:rPr>
          <w:lang w:val="id-ID"/>
        </w:rPr>
        <w:t xml:space="preserve"> yang terhubung, penugasan teknisi, </w:t>
      </w:r>
      <w:r>
        <w:rPr>
          <w:i/>
          <w:iCs/>
          <w:lang w:val="id-ID"/>
        </w:rPr>
        <w:t xml:space="preserve">checklist</w:t>
      </w:r>
      <w:r>
        <w:rPr>
          <w:lang w:val="id-ID"/>
        </w:rPr>
        <w:t xml:space="preserve"> dan pengiriman untuk tinjauan, hingga persetujuan admin. Dengan demikian, hasil pengujian mencakup integrasi proses perangkat lunak, bukan hanya keluaran klasifikasi, dan respons pengguna dapat ditelusuri sebagaimana praktik pemantauan kondisi yang terstruktur [7].</w:t>
      </w:r>
    </w:p>
    <w:p>
      <w:pPr>
        <w:pStyle w:val="Heading1"/>
        <w:numPr>
          <w:ilvl w:val="0"/>
          <w:numId w:val="0"/>
        </w:numPr>
        <w:tabs>
          <w:tab w:val="clear" w:pos="216"/>
        </w:tabs>
        <w:spacing w:before="120" w:after="0" w:line="360" w:lineRule="auto"/>
        <w:rPr>
          <w:rFonts w:eastAsia="MS Mincho"/>
          <w:b/>
          <w:bCs/>
        </w:rPr>
      </w:pPr>
      <w:r>
        <w:rPr>
          <w:rFonts w:eastAsia="MS Mincho"/>
          <w:b/>
          <w:bCs/>
        </w:rPr>
        <w:t xml:space="preserve">III. </w:t>
      </w:r>
      <w:r>
        <w:rPr>
          <w:rFonts w:eastAsia="MS Mincho"/>
          <w:b/>
          <w:bCs/>
        </w:rPr>
        <w:t>HASIL DAN PEMBAHASAN</w:t>
      </w:r>
    </w:p>
    <w:p>
      <w:pPr>
        <w:pStyle w:val="Heading2"/>
        <w:numPr>
          <w:ilvl w:val="1"/>
          <w:numId w:val="22"/>
        </w:numPr>
        <w:spacing w:before="80" w:after="20"/>
      </w:pPr>
      <w:r>
        <w:rPr>
          <w:i w:val="0"/>
          <w:iCs w:val="0"/>
        </w:rPr>
        <w:t>Hasil Implementasi Sistem</w:t>
      </w:r>
    </w:p>
    <w:p>
      <w:pPr>
        <w:pStyle w:val="BodyText"/>
        <w:spacing w:before="0" w:after="0" w:line="240" w:lineRule="auto"/>
        <w:ind w:firstLine="284"/>
      </w:pPr>
      <w:r>
        <w:rPr>
          <w:lang w:val="id-ID"/>
        </w:rPr>
        <w:t xml:space="preserve">Prototipe berhasil diimplementasikan sebagai aplikasi web dengan modul yang diringkas pada Tabel 3. </w:t>
      </w:r>
      <w:r>
        <w:rPr>
          <w:i/>
          <w:iCs/>
          <w:lang w:val="id-ID"/>
        </w:rPr>
        <w:t xml:space="preserve">Dashboard</w:t>
      </w:r>
      <w:r>
        <w:rPr>
          <w:lang w:val="id-ID"/>
        </w:rPr>
        <w:t xml:space="preserve"> menampilkan ringkasan armada, status mesin, </w:t>
      </w:r>
      <w:r>
        <w:rPr>
          <w:i/>
          <w:iCs/>
          <w:lang w:val="id-ID"/>
        </w:rPr>
        <w:t xml:space="preserve">alert</w:t>
      </w:r>
      <w:r>
        <w:rPr>
          <w:lang w:val="id-ID"/>
        </w:rPr>
        <w:t xml:space="preserve">, </w:t>
      </w:r>
      <w:r>
        <w:rPr>
          <w:i/>
          <w:iCs/>
          <w:lang w:val="id-ID"/>
        </w:rPr>
        <w:t xml:space="preserve">work order</w:t>
      </w:r>
      <w:r>
        <w:rPr>
          <w:lang w:val="id-ID"/>
        </w:rPr>
        <w:t xml:space="preserve">, kondisi sensor, grafik tren, dan aktivitas, serta menandai data sintetis agar tidak disalahartikan sebagai telemetri aktual. Beranda admin menonjolkan </w:t>
      </w:r>
      <w:r>
        <w:rPr>
          <w:i/>
          <w:iCs/>
          <w:lang w:val="id-ID"/>
        </w:rPr>
        <w:t xml:space="preserve">alert</w:t>
      </w:r>
      <w:r>
        <w:rPr>
          <w:lang w:val="id-ID"/>
        </w:rPr>
        <w:t xml:space="preserve"> yang perlu ditangani, </w:t>
      </w:r>
      <w:r>
        <w:rPr>
          <w:i/>
          <w:iCs/>
          <w:lang w:val="id-ID"/>
        </w:rPr>
        <w:t xml:space="preserve">work order</w:t>
      </w:r>
      <w:r>
        <w:rPr>
          <w:lang w:val="id-ID"/>
        </w:rPr>
        <w:t xml:space="preserve"> terlambat, beban kerja teknisi, dan pekerjaan yang menunggu tinjauan.</w:t>
      </w:r>
    </w:p>
    <w:p>
      <w:pPr>
        <w:keepNext/>
        <w:spacing w:before="120" w:after="60" w:line="240" w:lineRule="auto"/>
      </w:pPr>
      <w:r>
        <w:rPr>
          <w:lang w:val="id-ID"/>
        </w:rPr>
        <w:t xml:space="preserve">Tabel 3. Modul utama CMMS Sentinel</w:t>
      </w:r>
    </w:p>
    <w:tbl>
      <w:tblPr>
        <w:tblW w:w="4900" w:type="dxa"/>
        <w:jc w:val="center"/>
        <w:tblBorders>
          <w:top w:val="single" w:sz="4" w:space="0" w:color="auto"/>
          <w:bottom w:val="single" w:sz="4" w:space="0" w:color="auto"/>
          <w:insideH w:val="single" w:sz="4" w:space="0" w:color="auto"/>
        </w:tblBorders>
        <w:tblLayout w:type="fixed"/>
        <w:tblCellMar>
          <w:left w:w="60" w:type="dxa"/>
          <w:right w:w="60" w:type="dxa"/>
        </w:tblCellMar>
        <w:tblLook w:val="04A0" w:firstRow="1" w:lastRow="0" w:firstColumn="1" w:lastColumn="0" w:noHBand="0" w:noVBand="1"/>
      </w:tblPr>
      <w:tblGrid>
        <w:gridCol w:w="1500"/>
        <w:gridCol w:w="3400"/>
      </w:tblGrid>
      <w:tr>
        <w:trPr>
          <w:cantSplit/>
          <w:tblHeader/>
        </w:trPr>
        <w:tc>
          <w:tcPr>
            <w:tcW w:w="1500" w:type="dxa"/>
            <w:shd w:val="clear" w:color="auto" w:fill="D9D9D9"/>
            <w:vAlign w:val="center"/>
          </w:tcPr>
          <w:p>
            <w:pPr>
              <w:keepNext/>
              <w:spacing w:before="20" w:after="20" w:line="240" w:lineRule="auto"/>
              <w:jc w:val="left"/>
            </w:pPr>
            <w:r>
              <w:rPr>
                <w:b/>
                <w:bCs/>
                <w:sz w:val="18"/>
                <w:szCs w:val="18"/>
                <w:lang w:val="id-ID"/>
              </w:rPr>
              <w:t xml:space="preserve">Modul</w:t>
            </w:r>
          </w:p>
        </w:tc>
        <w:tc>
          <w:tcPr>
            <w:tcW w:w="3400" w:type="dxa"/>
            <w:shd w:val="clear" w:color="auto" w:fill="D9D9D9"/>
            <w:vAlign w:val="center"/>
          </w:tcPr>
          <w:p>
            <w:pPr>
              <w:keepNext/>
              <w:spacing w:before="20" w:after="20" w:line="240" w:lineRule="auto"/>
              <w:jc w:val="left"/>
            </w:pPr>
            <w:r>
              <w:rPr>
                <w:b/>
                <w:bCs/>
                <w:sz w:val="18"/>
                <w:szCs w:val="18"/>
                <w:lang w:val="id-ID"/>
              </w:rPr>
              <w:t xml:space="preserve">Fungsi utama</w:t>
            </w:r>
          </w:p>
        </w:tc>
      </w:tr>
      <w:tr>
        <w:trPr>
          <w:cantSplit/>
        </w:trPr>
        <w:tc>
          <w:tcPr>
            <w:tcW w:w="1500" w:type="dxa"/>
            <w:vAlign w:val="center"/>
          </w:tcPr>
          <w:p>
            <w:pPr>
              <w:keepNext/>
              <w:spacing w:before="20" w:after="20" w:line="240" w:lineRule="auto"/>
              <w:jc w:val="left"/>
            </w:pPr>
            <w:r>
              <w:rPr>
                <w:sz w:val="18"/>
                <w:szCs w:val="18"/>
                <w:lang w:val="id-ID"/>
              </w:rPr>
              <w:t xml:space="preserve">Pusat </w:t>
            </w:r>
            <w:r>
              <w:rPr>
                <w:i/>
                <w:iCs/>
                <w:sz w:val="18"/>
                <w:szCs w:val="18"/>
                <w:lang w:val="id-ID"/>
              </w:rPr>
              <w:t xml:space="preserve">alert</w:t>
            </w:r>
          </w:p>
        </w:tc>
        <w:tc>
          <w:tcPr>
            <w:tcW w:w="3400" w:type="dxa"/>
            <w:vAlign w:val="center"/>
          </w:tcPr>
          <w:p>
            <w:pPr>
              <w:keepNext/>
              <w:spacing w:before="20" w:after="20" w:line="240" w:lineRule="auto"/>
              <w:jc w:val="left"/>
            </w:pPr>
            <w:r>
              <w:rPr>
                <w:sz w:val="18"/>
                <w:szCs w:val="18"/>
                <w:lang w:val="id-ID"/>
              </w:rPr>
              <w:t xml:space="preserve">Mengakui, menyelesaikan, atau membuat </w:t>
            </w:r>
            <w:r>
              <w:rPr>
                <w:i/>
                <w:iCs/>
                <w:sz w:val="18"/>
                <w:szCs w:val="18"/>
                <w:lang w:val="id-ID"/>
              </w:rPr>
              <w:t xml:space="preserve">work order</w:t>
            </w:r>
            <w:r>
              <w:rPr>
                <w:sz w:val="18"/>
                <w:szCs w:val="18"/>
                <w:lang w:val="id-ID"/>
              </w:rPr>
              <w:t xml:space="preserve"> dari </w:t>
            </w:r>
            <w:r>
              <w:rPr>
                <w:i/>
                <w:iCs/>
                <w:sz w:val="18"/>
                <w:szCs w:val="18"/>
                <w:lang w:val="id-ID"/>
              </w:rPr>
              <w:t xml:space="preserve">alert</w:t>
            </w:r>
          </w:p>
        </w:tc>
      </w:tr>
      <w:tr>
        <w:trPr>
          <w:cantSplit/>
        </w:trPr>
        <w:tc>
          <w:tcPr>
            <w:tcW w:w="1500" w:type="dxa"/>
            <w:vAlign w:val="center"/>
          </w:tcPr>
          <w:p>
            <w:pPr>
              <w:keepNext/>
              <w:spacing w:before="20" w:after="20" w:line="240" w:lineRule="auto"/>
              <w:jc w:val="left"/>
            </w:pPr>
            <w:r>
              <w:rPr>
                <w:i/>
                <w:iCs/>
                <w:sz w:val="18"/>
                <w:szCs w:val="18"/>
                <w:lang w:val="id-ID"/>
              </w:rPr>
              <w:t xml:space="preserve">Work order</w:t>
            </w:r>
          </w:p>
        </w:tc>
        <w:tc>
          <w:tcPr>
            <w:tcW w:w="3400" w:type="dxa"/>
            <w:vAlign w:val="center"/>
          </w:tcPr>
          <w:p>
            <w:pPr>
              <w:keepNext/>
              <w:spacing w:before="20" w:after="20" w:line="240" w:lineRule="auto"/>
              <w:jc w:val="left"/>
            </w:pPr>
            <w:r>
              <w:rPr>
                <w:sz w:val="18"/>
                <w:szCs w:val="18"/>
                <w:lang w:val="id-ID"/>
              </w:rPr>
              <w:t xml:space="preserve">Penugasan, </w:t>
            </w:r>
            <w:r>
              <w:rPr>
                <w:i/>
                <w:iCs/>
                <w:sz w:val="18"/>
                <w:szCs w:val="18"/>
                <w:lang w:val="id-ID"/>
              </w:rPr>
              <w:t xml:space="preserve">checklist</w:t>
            </w:r>
            <w:r>
              <w:rPr>
                <w:sz w:val="18"/>
                <w:szCs w:val="18"/>
                <w:lang w:val="id-ID"/>
              </w:rPr>
              <w:t xml:space="preserve">, pengiriman untuk tinjauan, dan persetujuan admin</w:t>
            </w:r>
          </w:p>
        </w:tc>
      </w:tr>
      <w:tr>
        <w:trPr>
          <w:cantSplit/>
        </w:trPr>
        <w:tc>
          <w:tcPr>
            <w:tcW w:w="1500" w:type="dxa"/>
            <w:vAlign w:val="center"/>
          </w:tcPr>
          <w:p>
            <w:pPr>
              <w:keepNext/>
              <w:spacing w:before="20" w:after="20" w:line="240" w:lineRule="auto"/>
              <w:jc w:val="left"/>
            </w:pPr>
            <w:r>
              <w:rPr>
                <w:sz w:val="18"/>
                <w:szCs w:val="18"/>
                <w:lang w:val="id-ID"/>
              </w:rPr>
              <w:t xml:space="preserve">Penjadwalan</w:t>
            </w:r>
          </w:p>
        </w:tc>
        <w:tc>
          <w:tcPr>
            <w:tcW w:w="3400" w:type="dxa"/>
            <w:vAlign w:val="center"/>
          </w:tcPr>
          <w:p>
            <w:pPr>
              <w:keepNext/>
              <w:spacing w:before="20" w:after="20" w:line="240" w:lineRule="auto"/>
              <w:jc w:val="left"/>
            </w:pPr>
            <w:r>
              <w:rPr>
                <w:sz w:val="18"/>
                <w:szCs w:val="18"/>
                <w:lang w:val="id-ID"/>
              </w:rPr>
              <w:t xml:space="preserve">Antrean aktif, urutan tenggat, keterlambatan, dan beban tiap teknisi</w:t>
            </w:r>
          </w:p>
        </w:tc>
      </w:tr>
      <w:tr>
        <w:trPr>
          <w:cantSplit/>
        </w:trPr>
        <w:tc>
          <w:tcPr>
            <w:tcW w:w="1500" w:type="dxa"/>
            <w:vAlign w:val="center"/>
          </w:tcPr>
          <w:p>
            <w:pPr>
              <w:keepNext/>
              <w:spacing w:before="20" w:after="20" w:line="240" w:lineRule="auto"/>
              <w:jc w:val="left"/>
            </w:pPr>
            <w:r>
              <w:rPr>
                <w:sz w:val="18"/>
                <w:szCs w:val="18"/>
                <w:lang w:val="id-ID"/>
              </w:rPr>
              <w:t xml:space="preserve">Pemeliharaan preventif</w:t>
            </w:r>
          </w:p>
        </w:tc>
        <w:tc>
          <w:tcPr>
            <w:tcW w:w="3400" w:type="dxa"/>
            <w:vAlign w:val="center"/>
          </w:tcPr>
          <w:p>
            <w:pPr>
              <w:keepNext/>
              <w:spacing w:before="20" w:after="20" w:line="240" w:lineRule="auto"/>
              <w:jc w:val="left"/>
            </w:pPr>
            <w:r>
              <w:rPr>
                <w:sz w:val="18"/>
                <w:szCs w:val="18"/>
                <w:lang w:val="id-ID"/>
              </w:rPr>
              <w:t xml:space="preserve">Rencana berbasis interval hari; </w:t>
            </w:r>
            <w:r>
              <w:rPr>
                <w:i/>
                <w:iCs/>
                <w:sz w:val="18"/>
                <w:szCs w:val="18"/>
                <w:lang w:val="id-ID"/>
              </w:rPr>
              <w:t xml:space="preserve">scheduler</w:t>
            </w:r>
            <w:r>
              <w:rPr>
                <w:sz w:val="18"/>
                <w:szCs w:val="18"/>
                <w:lang w:val="id-ID"/>
              </w:rPr>
              <w:t xml:space="preserve"> memeriksa sekitar tiap 60 detik</w:t>
            </w:r>
          </w:p>
        </w:tc>
      </w:tr>
      <w:tr>
        <w:trPr>
          <w:cantSplit/>
        </w:trPr>
        <w:tc>
          <w:tcPr>
            <w:tcW w:w="1500" w:type="dxa"/>
            <w:vAlign w:val="center"/>
          </w:tcPr>
          <w:p>
            <w:pPr>
              <w:keepNext/>
              <w:spacing w:before="20" w:after="20" w:line="240" w:lineRule="auto"/>
              <w:jc w:val="left"/>
            </w:pPr>
            <w:r>
              <w:rPr>
                <w:sz w:val="18"/>
                <w:szCs w:val="18"/>
                <w:lang w:val="id-ID"/>
              </w:rPr>
              <w:t xml:space="preserve">Inventaris</w:t>
            </w:r>
          </w:p>
        </w:tc>
        <w:tc>
          <w:tcPr>
            <w:tcW w:w="3400" w:type="dxa"/>
            <w:vAlign w:val="center"/>
          </w:tcPr>
          <w:p>
            <w:pPr>
              <w:keepNext/>
              <w:spacing w:before="20" w:after="20" w:line="240" w:lineRule="auto"/>
              <w:jc w:val="left"/>
            </w:pPr>
            <w:r>
              <w:rPr>
                <w:sz w:val="18"/>
                <w:szCs w:val="18"/>
                <w:lang w:val="id-ID"/>
              </w:rPr>
              <w:t xml:space="preserve">Stok suku cadang, batas minimum, dan pemakaian dari </w:t>
            </w:r>
            <w:r>
              <w:rPr>
                <w:i/>
                <w:iCs/>
                <w:sz w:val="18"/>
                <w:szCs w:val="18"/>
                <w:lang w:val="id-ID"/>
              </w:rPr>
              <w:t xml:space="preserve">work order</w:t>
            </w:r>
          </w:p>
        </w:tc>
      </w:tr>
      <w:tr>
        <w:trPr>
          <w:cantSplit/>
        </w:trPr>
        <w:tc>
          <w:tcPr>
            <w:tcW w:w="1500" w:type="dxa"/>
            <w:vAlign w:val="center"/>
          </w:tcPr>
          <w:p>
            <w:pPr>
              <w:keepNext/>
              <w:spacing w:before="20" w:after="20" w:line="240" w:lineRule="auto"/>
              <w:jc w:val="left"/>
            </w:pPr>
            <w:r>
              <w:rPr>
                <w:sz w:val="18"/>
                <w:szCs w:val="18"/>
                <w:lang w:val="id-ID"/>
              </w:rPr>
              <w:t xml:space="preserve">Notifikasi dan audit</w:t>
            </w:r>
          </w:p>
        </w:tc>
        <w:tc>
          <w:tcPr>
            <w:tcW w:w="3400" w:type="dxa"/>
            <w:vAlign w:val="center"/>
          </w:tcPr>
          <w:p>
            <w:pPr>
              <w:keepNext/>
              <w:spacing w:before="20" w:after="20" w:line="240" w:lineRule="auto"/>
              <w:jc w:val="left"/>
            </w:pPr>
            <w:r>
              <w:rPr>
                <w:sz w:val="18"/>
                <w:szCs w:val="18"/>
                <w:lang w:val="id-ID"/>
              </w:rPr>
              <w:t xml:space="preserve">Penugasan, </w:t>
            </w:r>
            <w:r>
              <w:rPr>
                <w:i/>
                <w:iCs/>
                <w:sz w:val="18"/>
                <w:szCs w:val="18"/>
                <w:lang w:val="id-ID"/>
              </w:rPr>
              <w:t xml:space="preserve">alert</w:t>
            </w:r>
            <w:r>
              <w:rPr>
                <w:sz w:val="18"/>
                <w:szCs w:val="18"/>
                <w:lang w:val="id-ID"/>
              </w:rPr>
              <w:t xml:space="preserve"> </w:t>
            </w:r>
            <w:r>
              <w:rPr>
                <w:i/>
                <w:iCs/>
                <w:sz w:val="18"/>
                <w:szCs w:val="18"/>
                <w:lang w:val="id-ID"/>
              </w:rPr>
              <w:t xml:space="preserve">critical</w:t>
            </w:r>
            <w:r>
              <w:rPr>
                <w:sz w:val="18"/>
                <w:szCs w:val="18"/>
                <w:lang w:val="id-ID"/>
              </w:rPr>
              <w:t xml:space="preserve">, tenggat; jejak tindakan penting</w:t>
            </w:r>
          </w:p>
        </w:tc>
      </w:tr>
      <w:tr>
        <w:trPr>
          <w:cantSplit/>
        </w:trPr>
        <w:tc>
          <w:tcPr>
            <w:tcW w:w="1500" w:type="dxa"/>
            <w:vAlign w:val="center"/>
          </w:tcPr>
          <w:p>
            <w:pPr>
              <w:keepNext/>
              <w:spacing w:before="20" w:after="20" w:line="240" w:lineRule="auto"/>
              <w:jc w:val="left"/>
            </w:pPr>
            <w:r>
              <w:rPr>
                <w:sz w:val="18"/>
                <w:szCs w:val="18"/>
                <w:lang w:val="id-ID"/>
              </w:rPr>
              <w:t xml:space="preserve">Laporan</w:t>
            </w:r>
          </w:p>
        </w:tc>
        <w:tc>
          <w:tcPr>
            <w:tcW w:w="3400" w:type="dxa"/>
            <w:vAlign w:val="center"/>
          </w:tcPr>
          <w:p>
            <w:pPr>
              <w:keepNext/>
              <w:spacing w:before="20" w:after="20" w:line="240" w:lineRule="auto"/>
              <w:jc w:val="left"/>
            </w:pPr>
            <w:r>
              <w:rPr>
                <w:sz w:val="18"/>
                <w:szCs w:val="18"/>
                <w:lang w:val="id-ID"/>
              </w:rPr>
              <w:t xml:space="preserve">Periode 7, 14, 30, atau 90 hari; ekspor CSV</w:t>
            </w:r>
          </w:p>
        </w:tc>
      </w:tr>
      <w:tr>
        <w:trPr>
          <w:cantSplit/>
        </w:trPr>
        <w:tc>
          <w:tcPr>
            <w:tcW w:w="1500" w:type="dxa"/>
            <w:vAlign w:val="center"/>
          </w:tcPr>
          <w:p>
            <w:pPr>
              <w:spacing w:before="20" w:after="20" w:line="240" w:lineRule="auto"/>
              <w:jc w:val="left"/>
            </w:pPr>
            <w:r>
              <w:rPr>
                <w:sz w:val="18"/>
                <w:szCs w:val="18"/>
                <w:lang w:val="id-ID"/>
              </w:rPr>
              <w:t xml:space="preserve">API integrasi</w:t>
            </w:r>
          </w:p>
        </w:tc>
        <w:tc>
          <w:tcPr>
            <w:tcW w:w="3400" w:type="dxa"/>
            <w:vAlign w:val="center"/>
          </w:tcPr>
          <w:p>
            <w:pPr>
              <w:spacing w:before="20" w:after="20" w:line="240" w:lineRule="auto"/>
              <w:jc w:val="left"/>
            </w:pPr>
            <w:r>
              <w:rPr>
                <w:sz w:val="18"/>
                <w:szCs w:val="18"/>
                <w:lang w:val="id-ID"/>
              </w:rPr>
              <w:t xml:space="preserve">POST /api/ingest; GET /api/machines, /api/alerts, /api/work-orders</w:t>
            </w:r>
          </w:p>
        </w:tc>
      </w:tr>
    </w:tbl>
    <w:p>
      <w:pPr>
        <w:pStyle w:val="BodyText"/>
        <w:spacing w:before="120" w:after="0" w:line="240" w:lineRule="auto"/>
        <w:ind w:firstLine="284"/>
      </w:pPr>
      <w:r>
        <w:rPr>
          <w:lang w:val="id-ID"/>
        </w:rPr>
        <w:t xml:space="preserve">Untuk integrasi, aplikasi menyediakan API. </w:t>
      </w:r>
      <w:r>
        <w:rPr>
          <w:i/>
          <w:iCs/>
          <w:lang w:val="id-ID"/>
        </w:rPr>
        <w:t xml:space="preserve">Endpoint</w:t>
      </w:r>
      <w:r>
        <w:rPr>
          <w:lang w:val="id-ID"/>
        </w:rPr>
        <w:t xml:space="preserve"> POST /api/ingest menerima </w:t>
      </w:r>
      <w:r>
        <w:rPr>
          <w:i/>
          <w:iCs/>
          <w:lang w:val="id-ID"/>
        </w:rPr>
        <w:t xml:space="preserve">batch</w:t>
      </w:r>
      <w:r>
        <w:rPr>
          <w:lang w:val="id-ID"/>
        </w:rPr>
        <w:t xml:space="preserve"> pembacaan sensor, mensyaratkan header X-API-Key, membatasi jumlah pembacaan per </w:t>
      </w:r>
      <w:r>
        <w:rPr>
          <w:i/>
          <w:iCs/>
          <w:lang w:val="id-ID"/>
        </w:rPr>
        <w:t xml:space="preserve">batch</w:t>
      </w:r>
      <w:r>
        <w:rPr>
          <w:lang w:val="id-ID"/>
        </w:rPr>
        <w:t xml:space="preserve">, memvalidasi rentang nilai dan </w:t>
      </w:r>
      <w:r>
        <w:rPr>
          <w:i/>
          <w:iCs/>
          <w:lang w:val="id-ID"/>
        </w:rPr>
        <w:t xml:space="preserve">timestamp</w:t>
      </w:r>
      <w:r>
        <w:rPr>
          <w:lang w:val="id-ID"/>
        </w:rPr>
        <w:t xml:space="preserve">, menyimpan sumber data, lalu menjalankan evaluasi ambang untuk pembacaan terbaru. </w:t>
      </w:r>
      <w:r>
        <w:rPr>
          <w:i/>
          <w:iCs/>
          <w:lang w:val="id-ID"/>
        </w:rPr>
        <w:t xml:space="preserve">Endpoint</w:t>
      </w:r>
      <w:r>
        <w:rPr>
          <w:lang w:val="id-ID"/>
        </w:rPr>
        <w:t xml:space="preserve"> GET menyediakan </w:t>
      </w:r>
      <w:r>
        <w:rPr>
          <w:i/>
          <w:iCs/>
          <w:lang w:val="id-ID"/>
        </w:rPr>
        <w:t xml:space="preserve">snapshot</w:t>
      </w:r>
      <w:r>
        <w:rPr>
          <w:lang w:val="id-ID"/>
        </w:rPr>
        <w:t xml:space="preserve"> armada, pembacaan terbaru, daftar </w:t>
      </w:r>
      <w:r>
        <w:rPr>
          <w:i/>
          <w:iCs/>
          <w:lang w:val="id-ID"/>
        </w:rPr>
        <w:t xml:space="preserve">alert</w:t>
      </w:r>
      <w:r>
        <w:rPr>
          <w:lang w:val="id-ID"/>
        </w:rPr>
        <w:t xml:space="preserve">, dan daftar </w:t>
      </w:r>
      <w:r>
        <w:rPr>
          <w:i/>
          <w:iCs/>
          <w:lang w:val="id-ID"/>
        </w:rPr>
        <w:t xml:space="preserve">work order</w:t>
      </w:r>
      <w:r>
        <w:rPr>
          <w:lang w:val="id-ID"/>
        </w:rPr>
        <w:t xml:space="preserve">. Kemampuan ini adalah kapabilitas integrasi dan belum merupakan bukti bahwa aplikasi telah tersambung ke mesin pabrik. Dari sisi keamanan, sistem memakai </w:t>
      </w:r>
      <w:r>
        <w:rPr>
          <w:i/>
          <w:iCs/>
          <w:lang w:val="id-ID"/>
        </w:rPr>
        <w:t xml:space="preserve">password hashing</w:t>
      </w:r>
      <w:r>
        <w:rPr>
          <w:lang w:val="id-ID"/>
        </w:rPr>
        <w:t xml:space="preserve"> bcrypt, sesi HttpOnly, perlindungan CSRF pada formulir, pembatasan percobaan masuk, pemeriksaan peran di sisi </w:t>
      </w:r>
      <w:r>
        <w:rPr>
          <w:i/>
          <w:iCs/>
          <w:lang w:val="id-ID"/>
        </w:rPr>
        <w:t xml:space="preserve">server</w:t>
      </w:r>
      <w:r>
        <w:rPr>
          <w:lang w:val="id-ID"/>
        </w:rPr>
        <w:t xml:space="preserve">, header keamanan, dan jejak audit; konfigurasi produksi tidak boleh memakai rahasia atau akun demo bawaan.</w:t>
      </w:r>
    </w:p>
    <w:p>
      <w:pPr>
        <w:pStyle w:val="BodyText"/>
        <w:spacing w:before="0" w:after="0" w:line="240" w:lineRule="auto"/>
        <w:ind w:firstLine="284"/>
      </w:pPr>
      <w:r>
        <w:rPr>
          <w:lang w:val="id-ID"/>
        </w:rPr>
        <w:t xml:space="preserve">Pemeliharaan preventif bersifat berbasis waktu dan dibatasi untuk aset virtual tanpa telemetri </w:t>
      </w:r>
      <w:r>
        <w:rPr>
          <w:i/>
          <w:iCs/>
          <w:lang w:val="id-ID"/>
        </w:rPr>
        <w:t xml:space="preserve">gateway</w:t>
      </w:r>
      <w:r>
        <w:rPr>
          <w:lang w:val="id-ID"/>
        </w:rPr>
        <w:t xml:space="preserve"> nyata, sehingga tidak mengklaim pemeriksaan kondisi mesin fisik. Kapasitas lima pekerjaan aktif per teknisi hanya target tampilan demo, bukan rekomendasi penugasan otomatis berdasarkan keahlian. Modul laporan menyajikan </w:t>
      </w:r>
      <w:r>
        <w:rPr>
          <w:i/>
          <w:iCs/>
          <w:lang w:val="id-ID"/>
        </w:rPr>
        <w:t xml:space="preserve">availability</w:t>
      </w:r>
      <w:r>
        <w:rPr>
          <w:lang w:val="id-ID"/>
        </w:rPr>
        <w:t xml:space="preserve">, MTTR, MTBF, SLA, </w:t>
      </w:r>
      <w:r>
        <w:rPr>
          <w:i/>
          <w:iCs/>
          <w:lang w:val="id-ID"/>
        </w:rPr>
        <w:t xml:space="preserve">downtime</w:t>
      </w:r>
      <w:r>
        <w:rPr>
          <w:lang w:val="id-ID"/>
        </w:rPr>
        <w:t xml:space="preserve">, </w:t>
      </w:r>
      <w:r>
        <w:rPr>
          <w:i/>
          <w:iCs/>
          <w:lang w:val="id-ID"/>
        </w:rPr>
        <w:t xml:space="preserve">backlog</w:t>
      </w:r>
      <w:r>
        <w:rPr>
          <w:lang w:val="id-ID"/>
        </w:rPr>
        <w:t xml:space="preserve">, dan tren </w:t>
      </w:r>
      <w:r>
        <w:rPr>
          <w:i/>
          <w:iCs/>
          <w:lang w:val="id-ID"/>
        </w:rPr>
        <w:t xml:space="preserve">work order</w:t>
      </w:r>
      <w:r>
        <w:rPr>
          <w:lang w:val="id-ID"/>
        </w:rPr>
        <w:t xml:space="preserve">, dengan ekspor CSV yang membatasi jumlah baris dan melindungi dari </w:t>
      </w:r>
      <w:r>
        <w:rPr>
          <w:i/>
          <w:iCs/>
          <w:lang w:val="id-ID"/>
        </w:rPr>
        <w:t xml:space="preserve">formula injection</w:t>
      </w:r>
      <w:r>
        <w:rPr>
          <w:lang w:val="id-ID"/>
        </w:rPr>
        <w:t xml:space="preserve">. Metrik tersebut mencerminkan sumber datanya: bila berasal dari dataset atau simulator, hasilnya menggambarkan data itu, bukan kinerja historis pabrik.</w:t>
      </w:r>
    </w:p>
    <w:p>
      <w:pPr>
        <w:pStyle w:val="Heading2"/>
        <w:numPr>
          <w:ilvl w:val="1"/>
          <w:numId w:val="22"/>
        </w:numPr>
        <w:spacing w:before="80" w:after="20"/>
      </w:pPr>
      <w:r>
        <w:rPr>
          <w:i w:val="0"/>
          <w:iCs w:val="0"/>
        </w:rPr>
        <w:t>Hasil Pengujian Integrasi Terkontrol</w:t>
      </w:r>
    </w:p>
    <w:p>
      <w:pPr>
        <w:pStyle w:val="BodyText"/>
        <w:spacing w:before="0" w:after="0" w:line="240" w:lineRule="auto"/>
        <w:ind w:firstLine="284"/>
      </w:pPr>
      <w:r>
        <w:rPr>
          <w:lang w:val="id-ID"/>
        </w:rPr>
        <w:t xml:space="preserve">Pengujian </w:t>
      </w:r>
      <w:r>
        <w:rPr>
          <w:i/>
          <w:iCs/>
          <w:lang w:val="id-ID"/>
        </w:rPr>
        <w:t xml:space="preserve">end-to-end</w:t>
      </w:r>
      <w:r>
        <w:rPr>
          <w:lang w:val="id-ID"/>
        </w:rPr>
        <w:t xml:space="preserve"> yang dijalankan pada </w:t>
      </w:r>
      <w:r>
        <w:rPr>
          <w:i/>
          <w:iCs/>
          <w:lang w:val="id-ID"/>
        </w:rPr>
        <w:t xml:space="preserve">suite</w:t>
      </w:r>
      <w:r>
        <w:rPr>
          <w:lang w:val="id-ID"/>
        </w:rPr>
        <w:t xml:space="preserve"> proyek lulus (1 </w:t>
      </w:r>
      <w:r>
        <w:rPr>
          <w:i/>
          <w:iCs/>
          <w:lang w:val="id-ID"/>
        </w:rPr>
        <w:t xml:space="preserve">passed</w:t>
      </w:r>
      <w:r>
        <w:rPr>
          <w:lang w:val="id-ID"/>
        </w:rPr>
        <w:t xml:space="preserve">). Dalam skenario </w:t>
      </w:r>
      <w:r>
        <w:rPr>
          <w:i/>
          <w:iCs/>
          <w:lang w:val="id-ID"/>
        </w:rPr>
        <w:t xml:space="preserve">bearing-wear</w:t>
      </w:r>
      <w:r>
        <w:rPr>
          <w:lang w:val="id-ID"/>
        </w:rPr>
        <w:t xml:space="preserve">, empat dari tujuh sampel diberi label gangguan mulai dari indeks 3 (berbasis nol). Uji memverifikasi </w:t>
      </w:r>
      <w:r>
        <w:rPr>
          <w:i/>
          <w:iCs/>
          <w:lang w:val="id-ID"/>
        </w:rPr>
        <w:t xml:space="preserve">recall</w:t>
      </w:r>
      <w:r>
        <w:rPr>
          <w:lang w:val="id-ID"/>
        </w:rPr>
        <w:t xml:space="preserve"> 100% pada sampel berlabel gangguan, deteksi pada sampel gangguan pertama (latensi 0 menit), satu </w:t>
      </w:r>
      <w:r>
        <w:rPr>
          <w:i/>
          <w:iCs/>
          <w:lang w:val="id-ID"/>
        </w:rPr>
        <w:t xml:space="preserve">alert</w:t>
      </w:r>
      <w:r>
        <w:rPr>
          <w:lang w:val="id-ID"/>
        </w:rPr>
        <w:t xml:space="preserve"> terkait, serta satu </w:t>
      </w:r>
      <w:r>
        <w:rPr>
          <w:i/>
          <w:iCs/>
          <w:lang w:val="id-ID"/>
        </w:rPr>
        <w:t xml:space="preserve">work order</w:t>
      </w:r>
      <w:r>
        <w:rPr>
          <w:lang w:val="id-ID"/>
        </w:rPr>
        <w:t xml:space="preserve">. Alur berikutnya berhasil mencatat penugasan kepada teknisi, transisi status, </w:t>
      </w:r>
      <w:r>
        <w:rPr>
          <w:i/>
          <w:iCs/>
          <w:lang w:val="id-ID"/>
        </w:rPr>
        <w:t xml:space="preserve">checklist</w:t>
      </w:r>
      <w:r>
        <w:rPr>
          <w:lang w:val="id-ID"/>
        </w:rPr>
        <w:t xml:space="preserve">, pengiriman untuk tinjauan, dan persetujuan admin. Ringkasan dataset dan hasil uji disajikan pada Tabel 4; angka tersebut hanya menjelaskan konfigurasi dan kasus uji ini.</w:t>
      </w:r>
    </w:p>
    <w:p>
      <w:pPr>
        <w:keepNext/>
        <w:spacing w:before="120" w:after="60" w:line="240" w:lineRule="auto"/>
      </w:pPr>
      <w:r>
        <w:rPr>
          <w:lang w:val="id-ID"/>
        </w:rPr>
        <w:t xml:space="preserve">Tabel 4. Ringkasan dataset dan satu pengujian integrasi terkontrol</w:t>
      </w:r>
    </w:p>
    <w:tbl>
      <w:tblPr>
        <w:tblW w:w="4900" w:type="dxa"/>
        <w:jc w:val="center"/>
        <w:tblBorders>
          <w:top w:val="single" w:sz="4" w:space="0" w:color="auto"/>
          <w:bottom w:val="single" w:sz="4" w:space="0" w:color="auto"/>
          <w:insideH w:val="single" w:sz="4" w:space="0" w:color="auto"/>
        </w:tblBorders>
        <w:tblLayout w:type="fixed"/>
        <w:tblCellMar>
          <w:left w:w="60" w:type="dxa"/>
          <w:right w:w="60" w:type="dxa"/>
        </w:tblCellMar>
        <w:tblLook w:val="04A0" w:firstRow="1" w:lastRow="0" w:firstColumn="1" w:lastColumn="0" w:noHBand="0" w:noVBand="1"/>
      </w:tblPr>
      <w:tblGrid>
        <w:gridCol w:w="2200"/>
        <w:gridCol w:w="2700"/>
      </w:tblGrid>
      <w:tr>
        <w:trPr>
          <w:cantSplit/>
          <w:tblHeader/>
        </w:trPr>
        <w:tc>
          <w:tcPr>
            <w:tcW w:w="2200" w:type="dxa"/>
            <w:shd w:val="clear" w:color="auto" w:fill="D9D9D9"/>
            <w:vAlign w:val="center"/>
          </w:tcPr>
          <w:p>
            <w:pPr>
              <w:keepNext/>
              <w:spacing w:before="20" w:after="20" w:line="240" w:lineRule="auto"/>
              <w:jc w:val="left"/>
            </w:pPr>
            <w:r>
              <w:rPr>
                <w:b/>
                <w:bCs/>
                <w:sz w:val="18"/>
                <w:szCs w:val="18"/>
                <w:lang w:val="id-ID"/>
              </w:rPr>
              <w:t xml:space="preserve">Aspek</w:t>
            </w:r>
          </w:p>
        </w:tc>
        <w:tc>
          <w:tcPr>
            <w:tcW w:w="2700" w:type="dxa"/>
            <w:shd w:val="clear" w:color="auto" w:fill="D9D9D9"/>
            <w:vAlign w:val="center"/>
          </w:tcPr>
          <w:p>
            <w:pPr>
              <w:keepNext/>
              <w:spacing w:before="20" w:after="20" w:line="240" w:lineRule="auto"/>
              <w:jc w:val="left"/>
            </w:pPr>
            <w:r>
              <w:rPr>
                <w:b/>
                <w:bCs/>
                <w:sz w:val="18"/>
                <w:szCs w:val="18"/>
                <w:lang w:val="id-ID"/>
              </w:rPr>
              <w:t xml:space="preserve">Nilai</w:t>
            </w:r>
          </w:p>
        </w:tc>
      </w:tr>
      <w:tr>
        <w:trPr>
          <w:cantSplit/>
        </w:trPr>
        <w:tc>
          <w:tcPr>
            <w:tcW w:w="2200" w:type="dxa"/>
            <w:vAlign w:val="center"/>
          </w:tcPr>
          <w:p>
            <w:pPr>
              <w:keepNext/>
              <w:spacing w:before="20" w:after="20" w:line="240" w:lineRule="auto"/>
              <w:jc w:val="left"/>
            </w:pPr>
            <w:r>
              <w:rPr>
                <w:sz w:val="18"/>
                <w:szCs w:val="18"/>
                <w:lang w:val="id-ID"/>
              </w:rPr>
              <w:t xml:space="preserve">Dataset</w:t>
            </w:r>
          </w:p>
        </w:tc>
        <w:tc>
          <w:tcPr>
            <w:tcW w:w="2700" w:type="dxa"/>
            <w:vAlign w:val="center"/>
          </w:tcPr>
          <w:p>
            <w:pPr>
              <w:keepNext/>
              <w:spacing w:before="20" w:after="20" w:line="240" w:lineRule="auto"/>
              <w:jc w:val="left"/>
            </w:pPr>
            <w:r>
              <w:rPr>
                <w:sz w:val="18"/>
                <w:szCs w:val="18"/>
                <w:lang w:val="id-ID"/>
              </w:rPr>
              <w:t xml:space="preserve">129.605 baris sintetik</w:t>
            </w:r>
          </w:p>
        </w:tc>
      </w:tr>
      <w:tr>
        <w:trPr>
          <w:cantSplit/>
        </w:trPr>
        <w:tc>
          <w:tcPr>
            <w:tcW w:w="2200" w:type="dxa"/>
            <w:vAlign w:val="center"/>
          </w:tcPr>
          <w:p>
            <w:pPr>
              <w:keepNext/>
              <w:spacing w:before="20" w:after="20" w:line="240" w:lineRule="auto"/>
              <w:jc w:val="left"/>
            </w:pPr>
            <w:r>
              <w:rPr>
                <w:sz w:val="18"/>
                <w:szCs w:val="18"/>
                <w:lang w:val="id-ID"/>
              </w:rPr>
              <w:t xml:space="preserve">Aset dan kanal</w:t>
            </w:r>
          </w:p>
        </w:tc>
        <w:tc>
          <w:tcPr>
            <w:tcW w:w="2700" w:type="dxa"/>
            <w:vAlign w:val="center"/>
          </w:tcPr>
          <w:p>
            <w:pPr>
              <w:keepNext/>
              <w:spacing w:before="20" w:after="20" w:line="240" w:lineRule="auto"/>
              <w:jc w:val="left"/>
            </w:pPr>
            <w:r>
              <w:rPr>
                <w:sz w:val="18"/>
                <w:szCs w:val="18"/>
                <w:lang w:val="id-ID"/>
              </w:rPr>
              <w:t xml:space="preserve">5 aset virtual; 4 kanal sensor</w:t>
            </w:r>
          </w:p>
        </w:tc>
      </w:tr>
      <w:tr>
        <w:trPr>
          <w:cantSplit/>
        </w:trPr>
        <w:tc>
          <w:tcPr>
            <w:tcW w:w="2200" w:type="dxa"/>
            <w:vAlign w:val="center"/>
          </w:tcPr>
          <w:p>
            <w:pPr>
              <w:keepNext/>
              <w:spacing w:before="20" w:after="20" w:line="240" w:lineRule="auto"/>
              <w:jc w:val="left"/>
            </w:pPr>
            <w:r>
              <w:rPr>
                <w:sz w:val="18"/>
                <w:szCs w:val="18"/>
                <w:lang w:val="id-ID"/>
              </w:rPr>
              <w:t xml:space="preserve">Rentang dan interval</w:t>
            </w:r>
          </w:p>
        </w:tc>
        <w:tc>
          <w:tcPr>
            <w:tcW w:w="2700" w:type="dxa"/>
            <w:vAlign w:val="center"/>
          </w:tcPr>
          <w:p>
            <w:pPr>
              <w:keepNext/>
              <w:spacing w:before="20" w:after="20" w:line="240" w:lineRule="auto"/>
              <w:jc w:val="left"/>
            </w:pPr>
            <w:r>
              <w:rPr>
                <w:sz w:val="18"/>
                <w:szCs w:val="18"/>
                <w:lang w:val="id-ID"/>
              </w:rPr>
              <w:t xml:space="preserve">Sekitar 90 hari; 5 menit</w:t>
            </w:r>
          </w:p>
        </w:tc>
      </w:tr>
      <w:tr>
        <w:trPr>
          <w:cantSplit/>
        </w:trPr>
        <w:tc>
          <w:tcPr>
            <w:tcW w:w="2200" w:type="dxa"/>
            <w:vAlign w:val="center"/>
          </w:tcPr>
          <w:p>
            <w:pPr>
              <w:keepNext/>
              <w:spacing w:before="20" w:after="20" w:line="240" w:lineRule="auto"/>
              <w:jc w:val="left"/>
            </w:pPr>
            <w:r>
              <w:rPr>
                <w:sz w:val="18"/>
                <w:szCs w:val="18"/>
                <w:lang w:val="id-ID"/>
              </w:rPr>
              <w:t xml:space="preserve">Skenario uji</w:t>
            </w:r>
          </w:p>
        </w:tc>
        <w:tc>
          <w:tcPr>
            <w:tcW w:w="2700" w:type="dxa"/>
            <w:vAlign w:val="center"/>
          </w:tcPr>
          <w:p>
            <w:pPr>
              <w:keepNext/>
              <w:spacing w:before="20" w:after="20" w:line="240" w:lineRule="auto"/>
              <w:jc w:val="left"/>
            </w:pPr>
            <w:r>
              <w:rPr>
                <w:i/>
                <w:iCs/>
                <w:sz w:val="18"/>
                <w:szCs w:val="18"/>
                <w:lang w:val="id-ID"/>
              </w:rPr>
              <w:t xml:space="preserve">Bearing-wear</w:t>
            </w:r>
            <w:r>
              <w:rPr>
                <w:sz w:val="18"/>
                <w:szCs w:val="18"/>
                <w:lang w:val="id-ID"/>
              </w:rPr>
              <w:t xml:space="preserve">, keparahan tinggi</w:t>
            </w:r>
          </w:p>
        </w:tc>
      </w:tr>
      <w:tr>
        <w:trPr>
          <w:cantSplit/>
        </w:trPr>
        <w:tc>
          <w:tcPr>
            <w:tcW w:w="2200" w:type="dxa"/>
            <w:vAlign w:val="center"/>
          </w:tcPr>
          <w:p>
            <w:pPr>
              <w:keepNext/>
              <w:spacing w:before="20" w:after="20" w:line="240" w:lineRule="auto"/>
              <w:jc w:val="left"/>
            </w:pPr>
            <w:r>
              <w:rPr>
                <w:sz w:val="18"/>
                <w:szCs w:val="18"/>
                <w:lang w:val="id-ID"/>
              </w:rPr>
              <w:t xml:space="preserve">Konfigurasi uji</w:t>
            </w:r>
          </w:p>
        </w:tc>
        <w:tc>
          <w:tcPr>
            <w:tcW w:w="2700" w:type="dxa"/>
            <w:vAlign w:val="center"/>
          </w:tcPr>
          <w:p>
            <w:pPr>
              <w:keepNext/>
              <w:spacing w:before="20" w:after="20" w:line="240" w:lineRule="auto"/>
              <w:jc w:val="left"/>
            </w:pPr>
            <w:r>
              <w:rPr>
                <w:i/>
                <w:iCs/>
                <w:sz w:val="18"/>
                <w:szCs w:val="18"/>
                <w:lang w:val="id-ID"/>
              </w:rPr>
              <w:t xml:space="preserve">Seed</w:t>
            </w:r>
            <w:r>
              <w:rPr>
                <w:sz w:val="18"/>
                <w:szCs w:val="18"/>
                <w:lang w:val="id-ID"/>
              </w:rPr>
              <w:t xml:space="preserve"> 4207; 7 sampel; 30 menit</w:t>
            </w:r>
          </w:p>
        </w:tc>
      </w:tr>
      <w:tr>
        <w:trPr>
          <w:cantSplit/>
        </w:trPr>
        <w:tc>
          <w:tcPr>
            <w:tcW w:w="2200" w:type="dxa"/>
            <w:vAlign w:val="center"/>
          </w:tcPr>
          <w:p>
            <w:pPr>
              <w:keepNext/>
              <w:spacing w:before="20" w:after="20" w:line="240" w:lineRule="auto"/>
              <w:jc w:val="left"/>
            </w:pPr>
            <w:r>
              <w:rPr>
                <w:sz w:val="18"/>
                <w:szCs w:val="18"/>
                <w:lang w:val="id-ID"/>
              </w:rPr>
              <w:t xml:space="preserve">Sampel berlabel gangguan</w:t>
            </w:r>
          </w:p>
        </w:tc>
        <w:tc>
          <w:tcPr>
            <w:tcW w:w="2700" w:type="dxa"/>
            <w:vAlign w:val="center"/>
          </w:tcPr>
          <w:p>
            <w:pPr>
              <w:keepNext/>
              <w:spacing w:before="20" w:after="20" w:line="240" w:lineRule="auto"/>
              <w:jc w:val="left"/>
            </w:pPr>
            <w:r>
              <w:rPr>
                <w:sz w:val="18"/>
                <w:szCs w:val="18"/>
                <w:lang w:val="id-ID"/>
              </w:rPr>
              <w:t xml:space="preserve">4 dari 7 sampel</w:t>
            </w:r>
          </w:p>
        </w:tc>
      </w:tr>
      <w:tr>
        <w:trPr>
          <w:cantSplit/>
        </w:trPr>
        <w:tc>
          <w:tcPr>
            <w:tcW w:w="2200" w:type="dxa"/>
            <w:vAlign w:val="center"/>
          </w:tcPr>
          <w:p>
            <w:pPr>
              <w:keepNext/>
              <w:spacing w:before="20" w:after="20" w:line="240" w:lineRule="auto"/>
              <w:jc w:val="left"/>
            </w:pPr>
            <w:r>
              <w:rPr>
                <w:i/>
                <w:iCs/>
                <w:sz w:val="18"/>
                <w:szCs w:val="18"/>
                <w:lang w:val="id-ID"/>
              </w:rPr>
              <w:t xml:space="preserve">Recall</w:t>
            </w:r>
          </w:p>
        </w:tc>
        <w:tc>
          <w:tcPr>
            <w:tcW w:w="2700" w:type="dxa"/>
            <w:vAlign w:val="center"/>
          </w:tcPr>
          <w:p>
            <w:pPr>
              <w:keepNext/>
              <w:spacing w:before="20" w:after="20" w:line="240" w:lineRule="auto"/>
              <w:jc w:val="left"/>
            </w:pPr>
            <w:r>
              <w:rPr>
                <w:sz w:val="18"/>
                <w:szCs w:val="18"/>
                <w:lang w:val="id-ID"/>
              </w:rPr>
              <w:t xml:space="preserve">100%</w:t>
            </w:r>
          </w:p>
        </w:tc>
      </w:tr>
      <w:tr>
        <w:trPr>
          <w:cantSplit/>
        </w:trPr>
        <w:tc>
          <w:tcPr>
            <w:tcW w:w="2200" w:type="dxa"/>
            <w:vAlign w:val="center"/>
          </w:tcPr>
          <w:p>
            <w:pPr>
              <w:keepNext/>
              <w:spacing w:before="20" w:after="20" w:line="240" w:lineRule="auto"/>
              <w:jc w:val="left"/>
            </w:pPr>
            <w:r>
              <w:rPr>
                <w:sz w:val="18"/>
                <w:szCs w:val="18"/>
                <w:lang w:val="id-ID"/>
              </w:rPr>
              <w:t xml:space="preserve">Latensi deteksi</w:t>
            </w:r>
          </w:p>
        </w:tc>
        <w:tc>
          <w:tcPr>
            <w:tcW w:w="2700" w:type="dxa"/>
            <w:vAlign w:val="center"/>
          </w:tcPr>
          <w:p>
            <w:pPr>
              <w:keepNext/>
              <w:spacing w:before="20" w:after="20" w:line="240" w:lineRule="auto"/>
              <w:jc w:val="left"/>
            </w:pPr>
            <w:r>
              <w:rPr>
                <w:sz w:val="18"/>
                <w:szCs w:val="18"/>
                <w:lang w:val="id-ID"/>
              </w:rPr>
              <w:t xml:space="preserve">0 menit</w:t>
            </w:r>
          </w:p>
        </w:tc>
      </w:tr>
      <w:tr>
        <w:trPr>
          <w:cantSplit/>
        </w:trPr>
        <w:tc>
          <w:tcPr>
            <w:tcW w:w="2200" w:type="dxa"/>
            <w:vAlign w:val="center"/>
          </w:tcPr>
          <w:p>
            <w:pPr>
              <w:keepNext/>
              <w:spacing w:before="20" w:after="20" w:line="240" w:lineRule="auto"/>
              <w:jc w:val="left"/>
            </w:pPr>
            <w:r>
              <w:rPr>
                <w:sz w:val="18"/>
                <w:szCs w:val="18"/>
                <w:lang w:val="id-ID"/>
              </w:rPr>
              <w:t xml:space="preserve">Keluaran sistem</w:t>
            </w:r>
          </w:p>
        </w:tc>
        <w:tc>
          <w:tcPr>
            <w:tcW w:w="2700" w:type="dxa"/>
            <w:vAlign w:val="center"/>
          </w:tcPr>
          <w:p>
            <w:pPr>
              <w:keepNext/>
              <w:spacing w:before="20" w:after="20" w:line="240" w:lineRule="auto"/>
              <w:jc w:val="left"/>
            </w:pPr>
            <w:r>
              <w:rPr>
                <w:sz w:val="18"/>
                <w:szCs w:val="18"/>
                <w:lang w:val="id-ID"/>
              </w:rPr>
              <w:t xml:space="preserve">1 </w:t>
            </w:r>
            <w:r>
              <w:rPr>
                <w:i/>
                <w:iCs/>
                <w:sz w:val="18"/>
                <w:szCs w:val="18"/>
                <w:lang w:val="id-ID"/>
              </w:rPr>
              <w:t xml:space="preserve">alert</w:t>
            </w:r>
            <w:r>
              <w:rPr>
                <w:sz w:val="18"/>
                <w:szCs w:val="18"/>
                <w:lang w:val="id-ID"/>
              </w:rPr>
              <w:t xml:space="preserve">; 1 </w:t>
            </w:r>
            <w:r>
              <w:rPr>
                <w:i/>
                <w:iCs/>
                <w:sz w:val="18"/>
                <w:szCs w:val="18"/>
                <w:lang w:val="id-ID"/>
              </w:rPr>
              <w:t xml:space="preserve">work order</w:t>
            </w:r>
          </w:p>
        </w:tc>
      </w:tr>
      <w:tr>
        <w:trPr>
          <w:cantSplit/>
        </w:trPr>
        <w:tc>
          <w:tcPr>
            <w:tcW w:w="2200" w:type="dxa"/>
            <w:vAlign w:val="center"/>
          </w:tcPr>
          <w:p>
            <w:pPr>
              <w:spacing w:before="20" w:after="20" w:line="240" w:lineRule="auto"/>
              <w:jc w:val="left"/>
            </w:pPr>
            <w:r>
              <w:rPr>
                <w:sz w:val="18"/>
                <w:szCs w:val="18"/>
                <w:lang w:val="id-ID"/>
              </w:rPr>
              <w:t xml:space="preserve">Status uji</w:t>
            </w:r>
          </w:p>
        </w:tc>
        <w:tc>
          <w:tcPr>
            <w:tcW w:w="2700" w:type="dxa"/>
            <w:vAlign w:val="center"/>
          </w:tcPr>
          <w:p>
            <w:pPr>
              <w:spacing w:before="20" w:after="20" w:line="240" w:lineRule="auto"/>
              <w:jc w:val="left"/>
            </w:pPr>
            <w:r>
              <w:rPr>
                <w:sz w:val="18"/>
                <w:szCs w:val="18"/>
                <w:lang w:val="id-ID"/>
              </w:rPr>
              <w:t xml:space="preserve">Lulus (1 </w:t>
            </w:r>
            <w:r>
              <w:rPr>
                <w:i/>
                <w:iCs/>
                <w:sz w:val="18"/>
                <w:szCs w:val="18"/>
                <w:lang w:val="id-ID"/>
              </w:rPr>
              <w:t xml:space="preserve">passed</w:t>
            </w:r>
            <w:r>
              <w:rPr>
                <w:sz w:val="18"/>
                <w:szCs w:val="18"/>
                <w:lang w:val="id-ID"/>
              </w:rPr>
              <w:t xml:space="preserve">)</w:t>
            </w:r>
          </w:p>
        </w:tc>
      </w:tr>
    </w:tbl>
    <w:p>
      <w:pPr>
        <w:pStyle w:val="BodyText"/>
        <w:spacing w:before="120" w:after="0" w:line="240" w:lineRule="auto"/>
        <w:ind w:firstLine="284"/>
      </w:pPr>
      <w:r>
        <w:rPr>
          <w:lang w:val="id-ID"/>
        </w:rPr>
        <w:t xml:space="preserve">Nilai </w:t>
      </w:r>
      <w:r>
        <w:rPr>
          <w:i/>
          <w:iCs/>
          <w:lang w:val="id-ID"/>
        </w:rPr>
        <w:t xml:space="preserve">recall</w:t>
      </w:r>
      <w:r>
        <w:rPr>
          <w:lang w:val="id-ID"/>
        </w:rPr>
        <w:t xml:space="preserve"> 100% tidak boleh diperlakukan sebagai estimasi kinerja populasi: ukuran sampel gangguan hanya empat titik dan berasal dari satu skenario sintetis yang dibangkitkan deterministik. Latensi nol menit berarti deteksi pada sampel berlabel gangguan pertama pada resolusi pengamatan lima menit; hasil ini tidak menyatakan deteksi sebelum gangguan dimulai.</w:t>
      </w:r>
    </w:p>
    <w:p>
      <w:pPr>
        <w:pStyle w:val="Heading2"/>
        <w:numPr>
          <w:ilvl w:val="1"/>
          <w:numId w:val="22"/>
        </w:numPr>
        <w:spacing w:before="80" w:after="20"/>
      </w:pPr>
      <w:r>
        <w:rPr>
          <w:i w:val="0"/>
          <w:iCs w:val="0"/>
        </w:rPr>
        <w:t>Pembahasan</w:t>
      </w:r>
    </w:p>
    <w:p>
      <w:pPr>
        <w:pStyle w:val="BodyText"/>
        <w:spacing w:before="0" w:after="0" w:line="240" w:lineRule="auto"/>
        <w:ind w:firstLine="284"/>
      </w:pPr>
      <w:r>
        <w:rPr>
          <w:lang w:val="id-ID"/>
        </w:rPr>
        <w:t xml:space="preserve">Kesesuaian alur kerja menjadi temuan utama implementasi. </w:t>
      </w:r>
      <w:r>
        <w:rPr>
          <w:i/>
          <w:iCs/>
          <w:lang w:val="id-ID"/>
        </w:rPr>
        <w:t xml:space="preserve">Alert</w:t>
      </w:r>
      <w:r>
        <w:rPr>
          <w:lang w:val="id-ID"/>
        </w:rPr>
        <w:t xml:space="preserve"> tetap menyimpan konteks skenario, dan </w:t>
      </w:r>
      <w:r>
        <w:rPr>
          <w:i/>
          <w:iCs/>
          <w:lang w:val="id-ID"/>
        </w:rPr>
        <w:t xml:space="preserve">work order</w:t>
      </w:r>
      <w:r>
        <w:rPr>
          <w:lang w:val="id-ID"/>
        </w:rPr>
        <w:t xml:space="preserve"> yang dihasilkan dapat ditelusuri kembali ke </w:t>
      </w:r>
      <w:r>
        <w:rPr>
          <w:i/>
          <w:iCs/>
          <w:lang w:val="id-ID"/>
        </w:rPr>
        <w:t xml:space="preserve">alert</w:t>
      </w:r>
      <w:r>
        <w:rPr>
          <w:lang w:val="id-ID"/>
        </w:rPr>
        <w:t xml:space="preserve"> simulasi. Siklus penugasan, </w:t>
      </w:r>
      <w:r>
        <w:rPr>
          <w:i/>
          <w:iCs/>
          <w:lang w:val="id-ID"/>
        </w:rPr>
        <w:t xml:space="preserve">checklist</w:t>
      </w:r>
      <w:r>
        <w:rPr>
          <w:lang w:val="id-ID"/>
        </w:rPr>
        <w:t xml:space="preserve">, dan tinjauan membuktikan bahwa prototipe dapat menautkan pengukuran ke tindak lanjut pemeliharaan, sedangkan penandaan data sebagai simulasi pada permukaan aplikasi mengurangi risiko salah tafsir. Cakupan ini mendukung demonstrasi serta pengujian fungsional; belum cukup untuk menyimpulkan dampak terhadap MTTR, ketersediaan, keselamatan, atau biaya pemeliharaan.</w:t>
      </w:r>
    </w:p>
    <w:p>
      <w:pPr>
        <w:pStyle w:val="BodyText"/>
        <w:spacing w:before="0" w:after="0" w:line="240" w:lineRule="auto"/>
        <w:ind w:firstLine="284"/>
      </w:pPr>
      <w:r>
        <w:rPr>
          <w:lang w:val="id-ID"/>
        </w:rPr>
        <w:t xml:space="preserve">Dibandingkan dengan pendekatan deteksi anomali yang bergantung pada asumsi perilaku normal [6], skor penyimpangan CMMS Sentinel bersifat sederhana dan transparan: kontribusi setiap kanal dapat ditelusuri ke median, skala robust, dan bobot yang eksplisit, serta dihitung terhadap </w:t>
      </w:r>
      <w:r>
        <w:rPr>
          <w:i/>
          <w:iCs/>
          <w:lang w:val="id-ID"/>
        </w:rPr>
        <w:t xml:space="preserve">baseline</w:t>
      </w:r>
      <w:r>
        <w:rPr>
          <w:lang w:val="id-ID"/>
        </w:rPr>
        <w:t xml:space="preserve"> aset itu sendiri. Pemilihan median dan MAD sejalan dengan rekomendasi statistik yang tahan pencilan [9]. Namun, kesederhanaan ini juga berarti kinerja sangat bergantung pada kualitas riwayat sehat dan pada asumsi bahwa gangguan tampil sebagai penyimpangan dari pola normal. Penggunaan data sintetis membantu mengatasi keterbatasan data berlabel dan risiko pengujian pada mesin produksi [4], [5], tetapi gangguan yang didesain simulator tidak menjamin cerminan pola kegagalan mesin nyata.</w:t>
      </w:r>
    </w:p>
    <w:p>
      <w:pPr>
        <w:pStyle w:val="Heading2"/>
        <w:numPr>
          <w:ilvl w:val="1"/>
          <w:numId w:val="22"/>
        </w:numPr>
        <w:spacing w:before="80" w:after="20"/>
      </w:pPr>
      <w:r>
        <w:rPr>
          <w:i w:val="0"/>
          <w:iCs w:val="0"/>
        </w:rPr>
        <w:t>Keterbatasan dan Pengujian Lanjutan</w:t>
      </w:r>
    </w:p>
    <w:p>
      <w:pPr>
        <w:pStyle w:val="BodyText"/>
        <w:spacing w:before="0" w:after="0" w:line="240" w:lineRule="auto"/>
        <w:ind w:firstLine="284"/>
      </w:pPr>
      <w:r>
        <w:rPr>
          <w:lang w:val="id-ID"/>
        </w:rPr>
        <w:t xml:space="preserve">Evaluasi model yang lebih kuat memerlukan beberapa </w:t>
      </w:r>
      <w:r>
        <w:rPr>
          <w:i/>
          <w:iCs/>
          <w:lang w:val="id-ID"/>
        </w:rPr>
        <w:t xml:space="preserve">run</w:t>
      </w:r>
      <w:r>
        <w:rPr>
          <w:lang w:val="id-ID"/>
        </w:rPr>
        <w:t xml:space="preserve"> independen per skenario, tingkat keparahan, dan </w:t>
      </w:r>
      <w:r>
        <w:rPr>
          <w:i/>
          <w:iCs/>
          <w:lang w:val="id-ID"/>
        </w:rPr>
        <w:t xml:space="preserve">seed</w:t>
      </w:r>
      <w:r>
        <w:rPr>
          <w:lang w:val="id-ID"/>
        </w:rPr>
        <w:t xml:space="preserve">; rentang </w:t>
      </w:r>
      <w:r>
        <w:rPr>
          <w:i/>
          <w:iCs/>
          <w:lang w:val="id-ID"/>
        </w:rPr>
        <w:t xml:space="preserve">baseline</w:t>
      </w:r>
      <w:r>
        <w:rPr>
          <w:lang w:val="id-ID"/>
        </w:rPr>
        <w:t xml:space="preserve"> yang dibekukan; pencatatan hasil normal untuk menghitung alarm keliru; serta pelaporan </w:t>
      </w:r>
      <w:r>
        <w:rPr>
          <w:i/>
          <w:iCs/>
          <w:lang w:val="id-ID"/>
        </w:rPr>
        <w:t xml:space="preserve">precision</w:t>
      </w:r>
      <w:r>
        <w:rPr>
          <w:lang w:val="id-ID"/>
        </w:rPr>
        <w:t xml:space="preserve">, </w:t>
      </w:r>
      <w:r>
        <w:rPr>
          <w:i/>
          <w:iCs/>
          <w:lang w:val="id-ID"/>
        </w:rPr>
        <w:t xml:space="preserve">specificity</w:t>
      </w:r>
      <w:r>
        <w:rPr>
          <w:lang w:val="id-ID"/>
        </w:rPr>
        <w:t xml:space="preserve">, dan distribusi latensi dengan jumlah sampel yang memadai. Pengujian lanjutan juga perlu memisahkan data untuk penyusunan </w:t>
      </w:r>
      <w:r>
        <w:rPr>
          <w:i/>
          <w:iCs/>
          <w:lang w:val="id-ID"/>
        </w:rPr>
        <w:t xml:space="preserve">baseline</w:t>
      </w:r>
      <w:r>
        <w:rPr>
          <w:lang w:val="id-ID"/>
        </w:rPr>
        <w:t xml:space="preserve"> dan pengujian agar tidak terjadi kebocoran. Prinsip dokumentasi keterbatasan dan evaluasi risiko selaras dengan kerangka AI RMF [8]. Sebelum penggunaan operasional, algoritme harus diuji terhadap data mesin nyata yang representatif, ditinjau ahli domain, dan divalidasi dengan protokol keselamatan yang sesuai. Selain itu, penugasan teknisi otomatis berdasarkan keahlian belum tersedia dan pemeliharaan preventif masih berbasis waktu, sehingga keduanya menjadi arah pengembangan berikutnya.</w:t>
      </w:r>
    </w:p>
    <w:p>
      <w:pPr>
        <w:pStyle w:val="Heading1"/>
        <w:numPr>
          <w:ilvl w:val="0"/>
          <w:numId w:val="0"/>
        </w:numPr>
        <w:tabs>
          <w:tab w:val="clear" w:pos="216"/>
        </w:tabs>
        <w:spacing w:before="120" w:after="0" w:line="360" w:lineRule="auto"/>
        <w:rPr>
          <w:rFonts w:eastAsia="MS Mincho"/>
          <w:b/>
          <w:bCs/>
        </w:rPr>
      </w:pPr>
      <w:r>
        <w:rPr>
          <w:rFonts w:eastAsia="MS Mincho"/>
          <w:b/>
          <w:bCs/>
        </w:rPr>
        <w:t xml:space="preserve">IV. </w:t>
      </w:r>
      <w:r>
        <w:rPr>
          <w:rFonts w:eastAsia="MS Mincho"/>
          <w:b/>
          <w:bCs/>
        </w:rPr>
        <w:t>KESIMPULAN</w:t>
      </w:r>
    </w:p>
    <w:p>
      <w:pPr>
        <w:pStyle w:val="BodyText"/>
        <w:spacing w:before="0" w:after="0" w:line="240" w:lineRule="auto"/>
        <w:ind w:firstLine="284"/>
      </w:pPr>
      <w:r>
        <w:rPr>
          <w:lang w:val="id-ID"/>
        </w:rPr>
        <w:t xml:space="preserve">CMMS Sentinel berhasil mengintegrasikan pemantauan empat kanal sensor sintetis, penilaian ambang dan skor penyimpangan berbasis </w:t>
      </w:r>
      <w:r>
        <w:rPr>
          <w:i/>
          <w:iCs/>
          <w:lang w:val="id-ID"/>
        </w:rPr>
        <w:t xml:space="preserve">baseline</w:t>
      </w:r>
      <w:r>
        <w:rPr>
          <w:lang w:val="id-ID"/>
        </w:rPr>
        <w:t xml:space="preserve"> robust, </w:t>
      </w:r>
      <w:r>
        <w:rPr>
          <w:i/>
          <w:iCs/>
          <w:lang w:val="id-ID"/>
        </w:rPr>
        <w:t xml:space="preserve">alert</w:t>
      </w:r>
      <w:r>
        <w:rPr>
          <w:lang w:val="id-ID"/>
        </w:rPr>
        <w:t xml:space="preserve">, serta alur </w:t>
      </w:r>
      <w:r>
        <w:rPr>
          <w:i/>
          <w:iCs/>
          <w:lang w:val="id-ID"/>
        </w:rPr>
        <w:t xml:space="preserve">work order</w:t>
      </w:r>
      <w:r>
        <w:rPr>
          <w:lang w:val="id-ID"/>
        </w:rPr>
        <w:t xml:space="preserve"> dari penugasan sampai tinjauan admin dalam lingkungan mesin virtual. Pada satu pengujian integrasi terkontrol untuk degradasi </w:t>
      </w:r>
      <w:r>
        <w:rPr>
          <w:i/>
          <w:iCs/>
          <w:lang w:val="id-ID"/>
        </w:rPr>
        <w:t xml:space="preserve">bearing</w:t>
      </w:r>
      <w:r>
        <w:rPr>
          <w:lang w:val="id-ID"/>
        </w:rPr>
        <w:t xml:space="preserve"> berkeparahan tinggi dengan tujuh titik data, sistem memperoleh </w:t>
      </w:r>
      <w:r>
        <w:rPr>
          <w:i/>
          <w:iCs/>
          <w:lang w:val="id-ID"/>
        </w:rPr>
        <w:t xml:space="preserve">recall</w:t>
      </w:r>
      <w:r>
        <w:rPr>
          <w:lang w:val="id-ID"/>
        </w:rPr>
        <w:t xml:space="preserve"> 100%, latensi deteksi 0 menit pada resolusi lima menit, serta membuat satu </w:t>
      </w:r>
      <w:r>
        <w:rPr>
          <w:i/>
          <w:iCs/>
          <w:lang w:val="id-ID"/>
        </w:rPr>
        <w:t xml:space="preserve">alert</w:t>
      </w:r>
      <w:r>
        <w:rPr>
          <w:lang w:val="id-ID"/>
        </w:rPr>
        <w:t xml:space="preserve"> dan satu </w:t>
      </w:r>
      <w:r>
        <w:rPr>
          <w:i/>
          <w:iCs/>
          <w:lang w:val="id-ID"/>
        </w:rPr>
        <w:t xml:space="preserve">work order</w:t>
      </w:r>
      <w:r>
        <w:rPr>
          <w:lang w:val="id-ID"/>
        </w:rPr>
        <w:t xml:space="preserve">; alur penugasan sampai tinjauan juga lulus. Temuan ini membuktikan fungsi pada kasus tersebut, bukan akurasi umum maupun kinerja pada mesin nyata. Dataset seluruhnya sintetis dan skor merupakan skor penyimpangan pada data simulasi. Pekerjaan selanjutnya adalah memperluas evaluasi berulang dengan </w:t>
      </w:r>
      <w:r>
        <w:rPr>
          <w:i/>
          <w:iCs/>
          <w:lang w:val="id-ID"/>
        </w:rPr>
        <w:t xml:space="preserve">seed</w:t>
      </w:r>
      <w:r>
        <w:rPr>
          <w:lang w:val="id-ID"/>
        </w:rPr>
        <w:t xml:space="preserve"> dan skenario beragam, melaporkan metrik alarm keliru dari </w:t>
      </w:r>
      <w:r>
        <w:rPr>
          <w:i/>
          <w:iCs/>
          <w:lang w:val="id-ID"/>
        </w:rPr>
        <w:t xml:space="preserve">run</w:t>
      </w:r>
      <w:r>
        <w:rPr>
          <w:lang w:val="id-ID"/>
        </w:rPr>
        <w:t xml:space="preserve"> normal, serta melakukan validasi terpisah dengan data mesin nyata sebelum menarik kesimpulan operasional.</w:t>
      </w:r>
    </w:p>
    <w:p>
      <w:pPr>
        <w:pStyle w:val="Heading5"/>
        <w:spacing w:before="120" w:after="0" w:line="360" w:lineRule="auto"/>
        <w:rPr>
          <w:rFonts w:eastAsia="MS Mincho"/>
          <w:b/>
          <w:bCs/>
        </w:rPr>
      </w:pPr>
      <w:r>
        <w:rPr>
          <w:rFonts w:eastAsia="MS Mincho"/>
          <w:b/>
          <w:bCs/>
        </w:rPr>
        <w:t>REFERENSI</w:t>
      </w:r>
    </w:p>
    <w:p>
      <w:pPr>
        <w:pStyle w:val="references"/>
        <w:spacing w:after="40" w:line="240" w:lineRule="auto"/>
        <w:ind w:left="357" w:hanging="357"/>
        <w:jc w:val="left"/>
      </w:pPr>
      <w:r>
        <w:rPr>
          <w:sz w:val="20"/>
          <w:szCs w:val="20"/>
          <w:lang w:val="en-US"/>
        </w:rPr>
        <w:t xml:space="preserve">T. P. Carvalho, F. A. A. M. N. Soares, R. Vita, R. da P. Francisco, J. P. Basto, and S. G. S. Alcalá, “A systematic literature review of machine learning methods applied to predictive maintenance,” </w:t>
      </w:r>
      <w:r>
        <w:rPr>
          <w:i/>
          <w:iCs/>
          <w:sz w:val="20"/>
          <w:szCs w:val="20"/>
          <w:lang w:val="en-US"/>
        </w:rPr>
        <w:t xml:space="preserve">Computers &amp; Industrial Engineering</w:t>
      </w:r>
      <w:r>
        <w:rPr>
          <w:sz w:val="20"/>
          <w:szCs w:val="20"/>
          <w:lang w:val="en-US"/>
        </w:rPr>
        <w:t xml:space="preserve">, vol. 137, art. no. 106024, 2019, doi: 10.1016/j.cie.2019.106024.</w:t>
      </w:r>
    </w:p>
    <w:p>
      <w:pPr>
        <w:pStyle w:val="references"/>
        <w:spacing w:after="40" w:line="240" w:lineRule="auto"/>
        <w:ind w:left="357" w:hanging="357"/>
        <w:jc w:val="left"/>
      </w:pPr>
      <w:r>
        <w:rPr>
          <w:sz w:val="20"/>
          <w:szCs w:val="20"/>
          <w:lang w:val="en-US"/>
        </w:rPr>
        <w:t xml:space="preserve">Y. Lei, N. Li, L. Guo, N. Li, T. Yan, and J. Lin, “Machinery health prognostics: A systematic review from data acquisition to RUL prediction,” </w:t>
      </w:r>
      <w:r>
        <w:rPr>
          <w:i/>
          <w:iCs/>
          <w:sz w:val="20"/>
          <w:szCs w:val="20"/>
          <w:lang w:val="en-US"/>
        </w:rPr>
        <w:t xml:space="preserve">Mechanical Systems and Signal Processing</w:t>
      </w:r>
      <w:r>
        <w:rPr>
          <w:sz w:val="20"/>
          <w:szCs w:val="20"/>
          <w:lang w:val="en-US"/>
        </w:rPr>
        <w:t xml:space="preserve">, vol. 104, pp. 799–834, 2018, doi: 10.1016/j.ymssp.2017.11.016.</w:t>
      </w:r>
    </w:p>
    <w:p>
      <w:pPr>
        <w:pStyle w:val="references"/>
        <w:spacing w:after="40" w:line="240" w:lineRule="auto"/>
        <w:ind w:left="357" w:hanging="357"/>
        <w:jc w:val="left"/>
      </w:pPr>
      <w:r>
        <w:rPr>
          <w:sz w:val="20"/>
          <w:szCs w:val="20"/>
          <w:lang w:val="en-US"/>
        </w:rPr>
        <w:t xml:space="preserve">L. Meitz, J. Senge, T. Wagenhals, T. Schöler, J. Hähner, J. Edinger, and C. Krupitzer, “A literature review framework and open research challenges for predictive maintenance in Industry 4.0,” </w:t>
      </w:r>
      <w:r>
        <w:rPr>
          <w:i/>
          <w:iCs/>
          <w:sz w:val="20"/>
          <w:szCs w:val="20"/>
          <w:lang w:val="en-US"/>
        </w:rPr>
        <w:t xml:space="preserve">Computers &amp; Industrial Engineering</w:t>
      </w:r>
      <w:r>
        <w:rPr>
          <w:sz w:val="20"/>
          <w:szCs w:val="20"/>
          <w:lang w:val="en-US"/>
        </w:rPr>
        <w:t xml:space="preserve">, vol. 206, art. no. 111193, 2025, doi: 10.1016/j.cie.2025.111193.</w:t>
      </w:r>
    </w:p>
    <w:p>
      <w:pPr>
        <w:pStyle w:val="references"/>
        <w:spacing w:after="40" w:line="240" w:lineRule="auto"/>
        <w:ind w:left="357" w:hanging="357"/>
        <w:jc w:val="left"/>
      </w:pPr>
      <w:r>
        <w:rPr>
          <w:sz w:val="20"/>
          <w:szCs w:val="20"/>
          <w:lang w:val="en-US"/>
        </w:rPr>
        <w:t xml:space="preserve">A. Hakami, “Strategies for overcoming data scarcity, imbalance, and feature selection challenges in machine learning models for predictive maintenance,” </w:t>
      </w:r>
      <w:r>
        <w:rPr>
          <w:i/>
          <w:iCs/>
          <w:sz w:val="20"/>
          <w:szCs w:val="20"/>
          <w:lang w:val="en-US"/>
        </w:rPr>
        <w:t xml:space="preserve">Scientific Reports</w:t>
      </w:r>
      <w:r>
        <w:rPr>
          <w:sz w:val="20"/>
          <w:szCs w:val="20"/>
          <w:lang w:val="en-US"/>
        </w:rPr>
        <w:t xml:space="preserve">, vol. 14, art. no. 9645, 2024, doi: 10.1038/s41598-024-59958-9.</w:t>
      </w:r>
    </w:p>
    <w:p>
      <w:pPr>
        <w:pStyle w:val="references"/>
        <w:spacing w:after="40" w:line="240" w:lineRule="auto"/>
        <w:ind w:left="357" w:hanging="357"/>
        <w:jc w:val="left"/>
      </w:pPr>
      <w:r>
        <w:rPr>
          <w:sz w:val="20"/>
          <w:szCs w:val="20"/>
          <w:lang w:val="en-US"/>
        </w:rPr>
        <w:t xml:space="preserve">F. Waldhauser, H. Boukabache, D. Perrin, and M. Dazer, “Generating realistic failure data for predictive maintenance: A simulation and cGAN-based methodology,” in </w:t>
      </w:r>
      <w:r>
        <w:rPr>
          <w:i/>
          <w:iCs/>
          <w:sz w:val="20"/>
          <w:szCs w:val="20"/>
          <w:lang w:val="en-US"/>
        </w:rPr>
        <w:t xml:space="preserve">Proceedings of the European Conference of the PHM Society</w:t>
      </w:r>
      <w:r>
        <w:rPr>
          <w:sz w:val="20"/>
          <w:szCs w:val="20"/>
          <w:lang w:val="en-US"/>
        </w:rPr>
        <w:t xml:space="preserve">, vol. 8, no. 1, 2024, doi: 10.36001/phme.2024.v8i1.3951.</w:t>
      </w:r>
    </w:p>
    <w:p>
      <w:pPr>
        <w:pStyle w:val="references"/>
        <w:spacing w:after="40" w:line="240" w:lineRule="auto"/>
        <w:ind w:left="357" w:hanging="357"/>
        <w:jc w:val="left"/>
      </w:pPr>
      <w:r>
        <w:rPr>
          <w:sz w:val="20"/>
          <w:szCs w:val="20"/>
          <w:lang w:val="en-US"/>
        </w:rPr>
        <w:t xml:space="preserve">V. Chandola, A. Banerjee, and V. Kumar, “Anomaly detection: A survey,” </w:t>
      </w:r>
      <w:r>
        <w:rPr>
          <w:i/>
          <w:iCs/>
          <w:sz w:val="20"/>
          <w:szCs w:val="20"/>
          <w:lang w:val="en-US"/>
        </w:rPr>
        <w:t xml:space="preserve">ACM Computing Surveys</w:t>
      </w:r>
      <w:r>
        <w:rPr>
          <w:sz w:val="20"/>
          <w:szCs w:val="20"/>
          <w:lang w:val="en-US"/>
        </w:rPr>
        <w:t xml:space="preserve">, vol. 41, no. 3, pp. 1–58, 2009, doi: 10.1145/1541880.1541882.</w:t>
      </w:r>
    </w:p>
    <w:p>
      <w:pPr>
        <w:pStyle w:val="references"/>
        <w:spacing w:after="40" w:line="240" w:lineRule="auto"/>
        <w:ind w:left="357" w:hanging="357"/>
        <w:jc w:val="left"/>
      </w:pPr>
      <w:r>
        <w:rPr>
          <w:sz w:val="20"/>
          <w:szCs w:val="20"/>
          <w:lang w:val="en-US"/>
        </w:rPr>
        <w:t xml:space="preserve">ISO, </w:t>
      </w:r>
      <w:r>
        <w:rPr>
          <w:i/>
          <w:iCs/>
          <w:sz w:val="20"/>
          <w:szCs w:val="20"/>
          <w:lang w:val="en-US"/>
        </w:rPr>
        <w:t xml:space="preserve">Condition Monitoring and Diagnostics of Machines – General Guidelines</w:t>
      </w:r>
      <w:r>
        <w:rPr>
          <w:sz w:val="20"/>
          <w:szCs w:val="20"/>
          <w:lang w:val="en-US"/>
        </w:rPr>
        <w:t xml:space="preserve">, ISO 17359:2018. Geneva, Switzerland: International Organization for Standardization, 2018. [Online]. Available: https://www.iso.org/standard/71194.html.</w:t>
      </w:r>
    </w:p>
    <w:p>
      <w:pPr>
        <w:pStyle w:val="references"/>
        <w:spacing w:after="40" w:line="240" w:lineRule="auto"/>
        <w:ind w:left="357" w:hanging="357"/>
        <w:jc w:val="left"/>
      </w:pPr>
      <w:r>
        <w:rPr>
          <w:sz w:val="20"/>
          <w:szCs w:val="20"/>
          <w:lang w:val="en-US"/>
        </w:rPr>
        <w:t xml:space="preserve">E. Tabassi, </w:t>
      </w:r>
      <w:r>
        <w:rPr>
          <w:i/>
          <w:iCs/>
          <w:sz w:val="20"/>
          <w:szCs w:val="20"/>
          <w:lang w:val="en-US"/>
        </w:rPr>
        <w:t xml:space="preserve">Artificial Intelligence Risk Management Framework (AI RMF 1.0)</w:t>
      </w:r>
      <w:r>
        <w:rPr>
          <w:sz w:val="20"/>
          <w:szCs w:val="20"/>
          <w:lang w:val="en-US"/>
        </w:rPr>
        <w:t xml:space="preserve">, NIST AI 100-1. Gaithersburg, MD, USA: National Institute of Standards and Technology, 2023, doi: 10.6028/NIST.AI.100-1.</w:t>
      </w:r>
    </w:p>
    <w:p>
      <w:pPr>
        <w:pStyle w:val="references"/>
        <w:spacing w:after="40" w:line="240" w:lineRule="auto"/>
        <w:ind w:left="357" w:hanging="357"/>
        <w:jc w:val="left"/>
        <w:sectPr>
          <w:headerReference w:type="even" r:id="rId13"/>
          <w:type w:val="continuous"/>
          <w:pgSz w:w="11909" w:h="16834" w:code="9"/>
          <w:pgMar w:top="1701" w:right="731" w:bottom="1701" w:left="992" w:header="720" w:footer="720" w:gutter="0"/>
          <w:cols w:num="2" w:space="360"/>
          <w:docGrid w:linePitch="360"/>
        </w:sectPr>
      </w:pPr>
      <w:r>
        <w:rPr>
          <w:sz w:val="20"/>
          <w:szCs w:val="20"/>
          <w:lang w:val="en-US"/>
        </w:rPr>
        <w:t xml:space="preserve">C. Leys, C. Ley, O. Klein, P. Bernard, and L. Licata, “Detecting outliers: Do not use standard deviation around the mean, use absolute deviation around the median,” </w:t>
      </w:r>
      <w:r>
        <w:rPr>
          <w:i/>
          <w:iCs/>
          <w:sz w:val="20"/>
          <w:szCs w:val="20"/>
          <w:lang w:val="en-US"/>
        </w:rPr>
        <w:t xml:space="preserve">Journal of Experimental Social Psychology</w:t>
      </w:r>
      <w:r>
        <w:rPr>
          <w:sz w:val="20"/>
          <w:szCs w:val="20"/>
          <w:lang w:val="en-US"/>
        </w:rPr>
        <w:t xml:space="preserve">, vol. 49, no. 4, pp. 764–766, 2013, doi: 10.1016/j.jesp.2013.03.013.</w:t>
      </w:r>
    </w:p>
    <w:p>
      <w:pPr>
        <w:jc w:val="both"/>
      </w:pPr>
    </w:p>
    <w:sectPr>
      <w:type w:val="continuous"/>
      <w:pgSz w:w="11909" w:h="16834" w:code="9"/>
      <w:pgMar w:top="1701" w:right="731" w:bottom="1701"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AEA4E" w14:textId="77777777" w:rsidR="006407FE" w:rsidRDefault="006407FE" w:rsidP="007E2D09">
      <w:r>
        <w:separator/>
      </w:r>
    </w:p>
  </w:endnote>
  <w:endnote w:type="continuationSeparator" w:id="0">
    <w:p w14:paraId="3E8310CE" w14:textId="77777777" w:rsidR="006407FE" w:rsidRDefault="006407FE" w:rsidP="007E2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46C82" w14:textId="7B36AC13" w:rsidR="007E2D09" w:rsidRPr="00A2611D" w:rsidRDefault="00FB38BE" w:rsidP="00B60DA1">
    <w:pPr>
      <w:pStyle w:val="Footer"/>
      <w:jc w:val="right"/>
      <w:rPr>
        <w:sz w:val="24"/>
        <w:szCs w:val="24"/>
      </w:rPr>
    </w:pPr>
    <w:r>
      <w:rPr>
        <w:noProof/>
        <w:sz w:val="24"/>
        <w:szCs w:val="24"/>
        <w:lang w:val="en-GB" w:eastAsia="en-GB"/>
      </w:rPr>
      <mc:AlternateContent>
        <mc:Choice Requires="wps">
          <w:drawing>
            <wp:anchor distT="0" distB="0" distL="114300" distR="114300" simplePos="0" relativeHeight="251656192" behindDoc="0" locked="0" layoutInCell="1" allowOverlap="1" wp14:anchorId="24EB0B35" wp14:editId="67A2F71A">
              <wp:simplePos x="0" y="0"/>
              <wp:positionH relativeFrom="column">
                <wp:posOffset>-20320</wp:posOffset>
              </wp:positionH>
              <wp:positionV relativeFrom="paragraph">
                <wp:posOffset>-113030</wp:posOffset>
              </wp:positionV>
              <wp:extent cx="6505575" cy="0"/>
              <wp:effectExtent l="17780" t="10795" r="10795" b="1778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EC9568" id="_x0000_t32" coordsize="21600,21600" o:spt="32" o:oned="t" path="m,l21600,21600e" filled="f">
              <v:path arrowok="t" fillok="f" o:connecttype="none"/>
              <o:lock v:ext="edit" shapetype="t"/>
            </v:shapetype>
            <v:shape id="AutoShape 3" o:spid="_x0000_s1026" type="#_x0000_t32" style="position:absolute;margin-left:-1.6pt;margin-top:-8.9pt;width:512.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" strokeweight="1.5pt"/>
          </w:pict>
        </mc:Fallback>
      </mc:AlternateContent>
    </w:r>
    <w:r w:rsidR="007E2D09">
      <w:rPr>
        <w:sz w:val="24"/>
        <w:szCs w:val="24"/>
      </w:rPr>
      <w:t xml:space="preserve"> </w:t>
    </w:r>
    <w:r w:rsidR="009417FC">
      <w:rPr>
        <w:sz w:val="24"/>
        <w:szCs w:val="24"/>
      </w:rPr>
      <w:t xml:space="preserve">ISSN: 2597-9604, E-ISSN: </w:t>
    </w:r>
    <w:r w:rsidR="009417FC" w:rsidRPr="00D93FCE">
      <w:rPr>
        <w:sz w:val="24"/>
        <w:szCs w:val="24"/>
      </w:rPr>
      <w:t>2</w:t>
    </w:r>
    <w:r w:rsidR="009417FC">
      <w:rPr>
        <w:sz w:val="24"/>
        <w:szCs w:val="24"/>
      </w:rPr>
      <w:t>722</w:t>
    </w:r>
    <w:r w:rsidR="009417FC" w:rsidRPr="00D93FCE">
      <w:rPr>
        <w:sz w:val="24"/>
        <w:szCs w:val="24"/>
      </w:rPr>
      <w:t>-</w:t>
    </w:r>
    <w:r w:rsidR="009417FC">
      <w:rPr>
        <w:sz w:val="24"/>
        <w:szCs w:val="24"/>
      </w:rPr>
      <w:t>3256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46F4" w14:textId="22B02059" w:rsidR="0045764A" w:rsidRPr="007E2D09" w:rsidRDefault="00FB38BE" w:rsidP="00B60DA1">
    <w:pPr>
      <w:pStyle w:val="Footer"/>
      <w:jc w:val="both"/>
      <w:rPr>
        <w:sz w:val="24"/>
        <w:szCs w:val="24"/>
      </w:rPr>
    </w:pPr>
    <w:r>
      <w:rPr>
        <w:noProof/>
        <w:sz w:val="24"/>
        <w:szCs w:val="24"/>
        <w:lang w:val="en-GB" w:eastAsia="en-GB"/>
      </w:rPr>
      <mc:AlternateContent>
        <mc:Choice Requires="wps">
          <w:drawing>
            <wp:anchor distT="0" distB="0" distL="114300" distR="114300" simplePos="0" relativeHeight="251655168" behindDoc="0" locked="0" layoutInCell="1" allowOverlap="1" wp14:anchorId="6819C0E0" wp14:editId="6A404A8E">
              <wp:simplePos x="0" y="0"/>
              <wp:positionH relativeFrom="column">
                <wp:posOffset>-20320</wp:posOffset>
              </wp:positionH>
              <wp:positionV relativeFrom="paragraph">
                <wp:posOffset>-113030</wp:posOffset>
              </wp:positionV>
              <wp:extent cx="6505575" cy="0"/>
              <wp:effectExtent l="17780" t="10795" r="10795" b="1778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CBD981" id="_x0000_t32" coordsize="21600,21600" o:spt="32" o:oned="t" path="m,l21600,21600e" filled="f">
              <v:path arrowok="t" fillok="f" o:connecttype="none"/>
              <o:lock v:ext="edit" shapetype="t"/>
            </v:shapetype>
            <v:shape id="AutoShape 1" o:spid="_x0000_s1026" type="#_x0000_t32" style="position:absolute;margin-left:-1.6pt;margin-top:-8.9pt;width:512.2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" strokeweight="1.5pt"/>
          </w:pict>
        </mc:Fallback>
      </mc:AlternateContent>
    </w:r>
    <w:r w:rsidR="007E2D09">
      <w:rPr>
        <w:sz w:val="24"/>
        <w:szCs w:val="24"/>
      </w:rPr>
      <w:t>ISSN</w:t>
    </w:r>
    <w:r w:rsidR="005E3731">
      <w:rPr>
        <w:sz w:val="24"/>
        <w:szCs w:val="24"/>
      </w:rPr>
      <w:t>:</w:t>
    </w:r>
    <w:r w:rsidR="0008435A">
      <w:rPr>
        <w:sz w:val="24"/>
        <w:szCs w:val="24"/>
      </w:rPr>
      <w:t xml:space="preserve"> </w:t>
    </w:r>
    <w:r w:rsidR="009417FC">
      <w:rPr>
        <w:sz w:val="24"/>
        <w:szCs w:val="24"/>
      </w:rPr>
      <w:t>2597-9604</w:t>
    </w:r>
    <w:r w:rsidR="007E2D09">
      <w:rPr>
        <w:sz w:val="24"/>
        <w:szCs w:val="24"/>
      </w:rPr>
      <w:t>, E</w:t>
    </w:r>
    <w:r w:rsidR="005E3731">
      <w:rPr>
        <w:sz w:val="24"/>
        <w:szCs w:val="24"/>
      </w:rPr>
      <w:t>-</w:t>
    </w:r>
    <w:r w:rsidR="007E2D09">
      <w:rPr>
        <w:sz w:val="24"/>
        <w:szCs w:val="24"/>
      </w:rPr>
      <w:t>ISSN</w:t>
    </w:r>
    <w:r w:rsidR="005E3731">
      <w:rPr>
        <w:sz w:val="24"/>
        <w:szCs w:val="24"/>
      </w:rPr>
      <w:t xml:space="preserve">: </w:t>
    </w:r>
    <w:r w:rsidR="009417FC" w:rsidRPr="00D93FCE">
      <w:rPr>
        <w:sz w:val="24"/>
        <w:szCs w:val="24"/>
      </w:rPr>
      <w:t>2</w:t>
    </w:r>
    <w:r w:rsidR="009417FC">
      <w:rPr>
        <w:sz w:val="24"/>
        <w:szCs w:val="24"/>
      </w:rPr>
      <w:t>722</w:t>
    </w:r>
    <w:r w:rsidR="009417FC" w:rsidRPr="00D93FCE">
      <w:rPr>
        <w:sz w:val="24"/>
        <w:szCs w:val="24"/>
      </w:rPr>
      <w:t>-</w:t>
    </w:r>
    <w:r w:rsidR="009417FC">
      <w:rPr>
        <w:sz w:val="24"/>
        <w:szCs w:val="24"/>
      </w:rPr>
      <w:t>3256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BC923" w14:textId="77777777" w:rsidR="006407FE" w:rsidRDefault="006407FE" w:rsidP="007E2D09">
      <w:r>
        <w:separator/>
      </w:r>
    </w:p>
  </w:footnote>
  <w:footnote w:type="continuationSeparator" w:id="0">
    <w:p w14:paraId="4F02C57E" w14:textId="77777777" w:rsidR="006407FE" w:rsidRDefault="006407FE" w:rsidP="007E2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DC3E" w14:textId="2355313D" w:rsidR="00550CF1" w:rsidRPr="00550CF1" w:rsidRDefault="00A83518" w:rsidP="00B45D72">
    <w:pPr>
      <w:pStyle w:val="Header"/>
      <w:tabs>
        <w:tab w:val="clear" w:pos="4513"/>
        <w:tab w:val="clear" w:pos="9026"/>
        <w:tab w:val="center" w:pos="2410"/>
        <w:tab w:val="right" w:pos="10186"/>
      </w:tabs>
      <w:jc w:val="left"/>
      <w:rPr>
        <w:sz w:val="24"/>
        <w:szCs w:val="24"/>
      </w:rPr>
    </w:pPr>
    <w:r>
      <w:rPr>
        <w:noProof/>
        <w:sz w:val="24"/>
        <w:szCs w:val="24"/>
        <w:lang w:val="en-GB" w:eastAsia="en-GB"/>
      </w:rPr>
      <mc:AlternateContent>
        <mc:Choice Requires="wps">
          <w:drawing>
            <wp:anchor distT="0" distB="0" distL="114300" distR="114300" simplePos="0" relativeHeight="251662336" behindDoc="0" locked="0" layoutInCell="1" allowOverlap="1" wp14:anchorId="74355E4E" wp14:editId="33446D1E">
              <wp:simplePos x="0" y="0"/>
              <wp:positionH relativeFrom="column">
                <wp:posOffset>3235531</wp:posOffset>
              </wp:positionH>
              <wp:positionV relativeFrom="paragraph">
                <wp:posOffset>-48260</wp:posOffset>
              </wp:positionV>
              <wp:extent cx="3340100" cy="415925"/>
              <wp:effectExtent l="0" t="0" r="0" b="3175"/>
              <wp:wrapNone/>
              <wp:docPr id="95971341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0" cy="415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7B27AF" w14:textId="77777777" w:rsidR="004B3947" w:rsidRPr="00B60DA1" w:rsidRDefault="004B3947" w:rsidP="004B3947">
                          <w:pPr>
                            <w:jc w:val="left"/>
                            <w:rPr>
                              <w:sz w:val="22"/>
                              <w:szCs w:val="22"/>
                            </w:rPr>
                          </w:pPr>
                          <w:r w:rsidRPr="00B60DA1">
                            <w:rPr>
                              <w:sz w:val="22"/>
                              <w:szCs w:val="22"/>
                            </w:rPr>
                            <w:t xml:space="preserve">Journal of Big Data Analytic and Artificial Intelligence </w:t>
                          </w:r>
                        </w:p>
                        <w:p w14:paraId="19AE1EDF" w14:textId="77777777" w:rsidR="004B3947" w:rsidRPr="00B60DA1" w:rsidRDefault="004B3947" w:rsidP="004B3947">
                          <w:pPr>
                            <w:jc w:val="left"/>
                            <w:rPr>
                              <w:sz w:val="22"/>
                              <w:szCs w:val="22"/>
                            </w:rPr>
                          </w:pPr>
                          <w:r w:rsidRPr="00B60DA1">
                            <w:rPr>
                              <w:sz w:val="22"/>
                              <w:szCs w:val="22"/>
                            </w:rPr>
                            <w:t xml:space="preserve">Volume </w:t>
                          </w:r>
                          <w:r>
                            <w:rPr>
                              <w:sz w:val="22"/>
                              <w:szCs w:val="22"/>
                            </w:rPr>
                            <w:t>x</w:t>
                          </w:r>
                          <w:r w:rsidRPr="00B60DA1">
                            <w:rPr>
                              <w:sz w:val="22"/>
                              <w:szCs w:val="22"/>
                            </w:rPr>
                            <w:t>(</w:t>
                          </w:r>
                          <w:r>
                            <w:rPr>
                              <w:sz w:val="22"/>
                              <w:szCs w:val="22"/>
                            </w:rPr>
                            <w:t>x</w:t>
                          </w:r>
                          <w:r w:rsidRPr="00B60DA1">
                            <w:rPr>
                              <w:sz w:val="22"/>
                              <w:szCs w:val="22"/>
                            </w:rPr>
                            <w:t>), Ju</w:t>
                          </w:r>
                          <w:r>
                            <w:rPr>
                              <w:sz w:val="22"/>
                              <w:szCs w:val="22"/>
                            </w:rPr>
                            <w:t>ni</w:t>
                          </w:r>
                          <w:r w:rsidRPr="00B60DA1">
                            <w:rPr>
                              <w:sz w:val="22"/>
                              <w:szCs w:val="22"/>
                            </w:rPr>
                            <w:t xml:space="preserve"> 202</w:t>
                          </w:r>
                          <w:r>
                            <w:rPr>
                              <w:sz w:val="22"/>
                              <w:szCs w:val="22"/>
                            </w:rPr>
                            <w:t>5</w:t>
                          </w:r>
                          <w:r w:rsidRPr="00B60DA1">
                            <w:rPr>
                              <w:sz w:val="22"/>
                              <w:szCs w:val="22"/>
                            </w:rPr>
                            <w:t>, pp. xx-xx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355E4E" id="_x0000_t202" coordsize="21600,21600" o:spt="202" path="m,l,21600r21600,l21600,xe">
              <v:stroke joinstyle="miter"/>
              <v:path gradientshapeok="t" o:connecttype="rect"/>
            </v:shapetype>
            <v:shape id="Text Box 8" o:spid="_x0000_s1026" type="#_x0000_t202" style="position:absolute;margin-left:254.75pt;margin-top:-3.8pt;width:263pt;height:3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" stroked="f">
              <v:textbox>
                <w:txbxContent>
                  <w:p w14:paraId="127B27AF" w14:textId="77777777" w:rsidR="004B3947" w:rsidRPr="00B60DA1" w:rsidRDefault="004B3947" w:rsidP="004B3947">
                    <w:pPr>
                      <w:jc w:val="left"/>
                      <w:rPr>
                        <w:sz w:val="22"/>
                        <w:szCs w:val="22"/>
                      </w:rPr>
                    </w:pPr>
                    <w:r w:rsidRPr="00B60DA1">
                      <w:rPr>
                        <w:sz w:val="22"/>
                        <w:szCs w:val="22"/>
                      </w:rPr>
                      <w:t xml:space="preserve">Journal of Big Data Analytic and Artificial Intelligence </w:t>
                    </w:r>
                  </w:p>
                  <w:p w14:paraId="19AE1EDF" w14:textId="77777777" w:rsidR="004B3947" w:rsidRPr="00B60DA1" w:rsidRDefault="004B3947" w:rsidP="004B3947">
                    <w:pPr>
                      <w:jc w:val="left"/>
                      <w:rPr>
                        <w:sz w:val="22"/>
                        <w:szCs w:val="22"/>
                      </w:rPr>
                    </w:pPr>
                    <w:r w:rsidRPr="00B60DA1">
                      <w:rPr>
                        <w:sz w:val="22"/>
                        <w:szCs w:val="22"/>
                      </w:rPr>
                      <w:t xml:space="preserve">Volume </w:t>
                    </w:r>
                    <w:r>
                      <w:rPr>
                        <w:sz w:val="22"/>
                        <w:szCs w:val="22"/>
                      </w:rPr>
                      <w:t>x</w:t>
                    </w:r>
                    <w:r w:rsidRPr="00B60DA1">
                      <w:rPr>
                        <w:sz w:val="22"/>
                        <w:szCs w:val="22"/>
                      </w:rPr>
                      <w:t>(</w:t>
                    </w:r>
                    <w:r>
                      <w:rPr>
                        <w:sz w:val="22"/>
                        <w:szCs w:val="22"/>
                      </w:rPr>
                      <w:t>x</w:t>
                    </w:r>
                    <w:r w:rsidRPr="00B60DA1">
                      <w:rPr>
                        <w:sz w:val="22"/>
                        <w:szCs w:val="22"/>
                      </w:rPr>
                      <w:t>), Ju</w:t>
                    </w:r>
                    <w:r>
                      <w:rPr>
                        <w:sz w:val="22"/>
                        <w:szCs w:val="22"/>
                      </w:rPr>
                      <w:t>ni</w:t>
                    </w:r>
                    <w:r w:rsidRPr="00B60DA1">
                      <w:rPr>
                        <w:sz w:val="22"/>
                        <w:szCs w:val="22"/>
                      </w:rPr>
                      <w:t xml:space="preserve"> 202</w:t>
                    </w:r>
                    <w:r>
                      <w:rPr>
                        <w:sz w:val="22"/>
                        <w:szCs w:val="22"/>
                      </w:rPr>
                      <w:t>5</w:t>
                    </w:r>
                    <w:r w:rsidRPr="00B60DA1">
                      <w:rPr>
                        <w:sz w:val="22"/>
                        <w:szCs w:val="22"/>
                      </w:rPr>
                      <w:t>, pp. xx-xx</w:t>
                    </w:r>
                  </w:p>
                </w:txbxContent>
              </v:textbox>
            </v:shape>
          </w:pict>
        </mc:Fallback>
      </mc:AlternateContent>
    </w:r>
    <w:r>
      <w:rPr>
        <w:noProof/>
        <w:lang w:val="en-GB" w:eastAsia="en-GB"/>
      </w:rPr>
      <mc:AlternateContent>
        <mc:Choice Requires="wps">
          <w:drawing>
            <wp:anchor distT="0" distB="0" distL="114300" distR="114300" simplePos="0" relativeHeight="251664384" behindDoc="0" locked="0" layoutInCell="1" allowOverlap="1" wp14:anchorId="54C7F45A" wp14:editId="00660075">
              <wp:simplePos x="0" y="0"/>
              <wp:positionH relativeFrom="column">
                <wp:posOffset>0</wp:posOffset>
              </wp:positionH>
              <wp:positionV relativeFrom="paragraph">
                <wp:posOffset>440224</wp:posOffset>
              </wp:positionV>
              <wp:extent cx="6505575" cy="0"/>
              <wp:effectExtent l="0" t="0" r="0" b="0"/>
              <wp:wrapNone/>
              <wp:docPr id="80985454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E49E85" id="_x0000_t32" coordsize="21600,21600" o:spt="32" o:oned="t" path="m,l21600,21600e" filled="f">
              <v:path arrowok="t" fillok="f" o:connecttype="none"/>
              <o:lock v:ext="edit" shapetype="t"/>
            </v:shapetype>
            <v:shape id="AutoShape 5" o:spid="_x0000_s1026" type="#_x0000_t32" style="position:absolute;margin-left:0;margin-top:34.65pt;width:512.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" strokeweight="1.5pt"/>
          </w:pict>
        </mc:Fallback>
      </mc:AlternateContent>
    </w:r>
    <w:r w:rsidR="00C73817">
      <w:rPr>
        <w:sz w:val="24"/>
        <w:szCs w:val="24"/>
      </w:rPr>
      <w:t>2</w:t>
    </w:r>
    <w:r w:rsidR="00550CF1">
      <w:rPr>
        <w:sz w:val="24"/>
        <w:szCs w:val="24"/>
      </w:rPr>
      <w:tab/>
    </w:r>
    <w:r w:rsidR="00550CF1" w:rsidRPr="00550CF1">
      <w:rPr>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478B4" w14:textId="37F4E4B3" w:rsidR="00311AA5" w:rsidRPr="00311AA5" w:rsidRDefault="00FB38BE">
    <w:pPr>
      <w:pStyle w:val="Header"/>
      <w:jc w:val="right"/>
      <w:rPr>
        <w:sz w:val="24"/>
        <w:szCs w:val="24"/>
      </w:rPr>
    </w:pPr>
    <w:r>
      <w:rPr>
        <w:noProof/>
        <w:sz w:val="24"/>
        <w:szCs w:val="24"/>
        <w:lang w:val="en-GB" w:eastAsia="en-GB"/>
      </w:rPr>
      <mc:AlternateContent>
        <mc:Choice Requires="wps">
          <w:drawing>
            <wp:anchor distT="0" distB="0" distL="114300" distR="114300" simplePos="0" relativeHeight="251659264" behindDoc="0" locked="0" layoutInCell="1" allowOverlap="1" wp14:anchorId="122BC0F5" wp14:editId="4CB9B287">
              <wp:simplePos x="0" y="0"/>
              <wp:positionH relativeFrom="column">
                <wp:posOffset>-77470</wp:posOffset>
              </wp:positionH>
              <wp:positionV relativeFrom="paragraph">
                <wp:posOffset>-88900</wp:posOffset>
              </wp:positionV>
              <wp:extent cx="5229225" cy="415925"/>
              <wp:effectExtent l="0" t="0" r="9525" b="3175"/>
              <wp:wrapNone/>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415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0CCF63" w14:textId="77777777" w:rsidR="00B60DA1" w:rsidRPr="00B60DA1" w:rsidRDefault="00B60DA1" w:rsidP="00311AA5">
                          <w:pPr>
                            <w:jc w:val="left"/>
                            <w:rPr>
                              <w:sz w:val="22"/>
                              <w:szCs w:val="22"/>
                            </w:rPr>
                          </w:pPr>
                          <w:r w:rsidRPr="00B60DA1">
                            <w:rPr>
                              <w:sz w:val="22"/>
                              <w:szCs w:val="22"/>
                            </w:rPr>
                            <w:t xml:space="preserve">Journal of Big Data Analytic and Artificial Intelligence </w:t>
                          </w:r>
                        </w:p>
                        <w:p w14:paraId="15F53A13" w14:textId="7387AD72" w:rsidR="00B60DA1" w:rsidRPr="00B60DA1" w:rsidRDefault="00B60DA1" w:rsidP="00311AA5">
                          <w:pPr>
                            <w:jc w:val="left"/>
                            <w:rPr>
                              <w:sz w:val="22"/>
                              <w:szCs w:val="22"/>
                            </w:rPr>
                          </w:pPr>
                          <w:r w:rsidRPr="00B60DA1">
                            <w:rPr>
                              <w:sz w:val="22"/>
                              <w:szCs w:val="22"/>
                            </w:rPr>
                            <w:t xml:space="preserve">Volume </w:t>
                          </w:r>
                          <w:r w:rsidR="005B7168">
                            <w:rPr>
                              <w:sz w:val="22"/>
                              <w:szCs w:val="22"/>
                            </w:rPr>
                            <w:t>x</w:t>
                          </w:r>
                          <w:r w:rsidRPr="00B60DA1">
                            <w:rPr>
                              <w:sz w:val="22"/>
                              <w:szCs w:val="22"/>
                            </w:rPr>
                            <w:t>(</w:t>
                          </w:r>
                          <w:r w:rsidR="005B7168">
                            <w:rPr>
                              <w:sz w:val="22"/>
                              <w:szCs w:val="22"/>
                            </w:rPr>
                            <w:t>x</w:t>
                          </w:r>
                          <w:r w:rsidRPr="00B60DA1">
                            <w:rPr>
                              <w:sz w:val="22"/>
                              <w:szCs w:val="22"/>
                            </w:rPr>
                            <w:t>), Ju</w:t>
                          </w:r>
                          <w:r w:rsidR="005B7168">
                            <w:rPr>
                              <w:sz w:val="22"/>
                              <w:szCs w:val="22"/>
                            </w:rPr>
                            <w:t>ni</w:t>
                          </w:r>
                          <w:r w:rsidRPr="00B60DA1">
                            <w:rPr>
                              <w:sz w:val="22"/>
                              <w:szCs w:val="22"/>
                            </w:rPr>
                            <w:t xml:space="preserve"> 202</w:t>
                          </w:r>
                          <w:r w:rsidR="009417FC">
                            <w:rPr>
                              <w:sz w:val="22"/>
                              <w:szCs w:val="22"/>
                            </w:rPr>
                            <w:t>5</w:t>
                          </w:r>
                          <w:r w:rsidRPr="00B60DA1">
                            <w:rPr>
                              <w:sz w:val="22"/>
                              <w:szCs w:val="22"/>
                            </w:rPr>
                            <w:t>, pp. xx-xx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2BC0F5" id="_x0000_t202" coordsize="21600,21600" o:spt="202" path="m,l,21600r21600,l21600,xe">
              <v:stroke joinstyle="miter"/>
              <v:path gradientshapeok="t" o:connecttype="rect"/>
            </v:shapetype>
            <v:shape id="_x0000_s1027" type="#_x0000_t202" style="position:absolute;left:0;text-align:left;margin-left:-6.1pt;margin-top:-7pt;width:411.75pt;height:3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" stroked="f">
              <v:textbox>
                <w:txbxContent>
                  <w:p w14:paraId="200CCF63" w14:textId="77777777" w:rsidR="00B60DA1" w:rsidRPr="00B60DA1" w:rsidRDefault="00B60DA1" w:rsidP="00311AA5">
                    <w:pPr>
                      <w:jc w:val="left"/>
                      <w:rPr>
                        <w:sz w:val="22"/>
                        <w:szCs w:val="22"/>
                      </w:rPr>
                    </w:pPr>
                    <w:r w:rsidRPr="00B60DA1">
                      <w:rPr>
                        <w:sz w:val="22"/>
                        <w:szCs w:val="22"/>
                      </w:rPr>
                      <w:t xml:space="preserve">Journal of Big Data Analytic and Artificial Intelligence </w:t>
                    </w:r>
                  </w:p>
                  <w:p w14:paraId="15F53A13" w14:textId="7387AD72" w:rsidR="00B60DA1" w:rsidRPr="00B60DA1" w:rsidRDefault="00B60DA1" w:rsidP="00311AA5">
                    <w:pPr>
                      <w:jc w:val="left"/>
                      <w:rPr>
                        <w:sz w:val="22"/>
                        <w:szCs w:val="22"/>
                      </w:rPr>
                    </w:pPr>
                    <w:r w:rsidRPr="00B60DA1">
                      <w:rPr>
                        <w:sz w:val="22"/>
                        <w:szCs w:val="22"/>
                      </w:rPr>
                      <w:t xml:space="preserve">Volume </w:t>
                    </w:r>
                    <w:r w:rsidR="005B7168">
                      <w:rPr>
                        <w:sz w:val="22"/>
                        <w:szCs w:val="22"/>
                      </w:rPr>
                      <w:t>x</w:t>
                    </w:r>
                    <w:r w:rsidRPr="00B60DA1">
                      <w:rPr>
                        <w:sz w:val="22"/>
                        <w:szCs w:val="22"/>
                      </w:rPr>
                      <w:t>(</w:t>
                    </w:r>
                    <w:r w:rsidR="005B7168">
                      <w:rPr>
                        <w:sz w:val="22"/>
                        <w:szCs w:val="22"/>
                      </w:rPr>
                      <w:t>x</w:t>
                    </w:r>
                    <w:r w:rsidRPr="00B60DA1">
                      <w:rPr>
                        <w:sz w:val="22"/>
                        <w:szCs w:val="22"/>
                      </w:rPr>
                      <w:t>), Ju</w:t>
                    </w:r>
                    <w:r w:rsidR="005B7168">
                      <w:rPr>
                        <w:sz w:val="22"/>
                        <w:szCs w:val="22"/>
                      </w:rPr>
                      <w:t>ni</w:t>
                    </w:r>
                    <w:r w:rsidRPr="00B60DA1">
                      <w:rPr>
                        <w:sz w:val="22"/>
                        <w:szCs w:val="22"/>
                      </w:rPr>
                      <w:t xml:space="preserve"> 202</w:t>
                    </w:r>
                    <w:r w:rsidR="009417FC">
                      <w:rPr>
                        <w:sz w:val="22"/>
                        <w:szCs w:val="22"/>
                      </w:rPr>
                      <w:t>5</w:t>
                    </w:r>
                    <w:r w:rsidRPr="00B60DA1">
                      <w:rPr>
                        <w:sz w:val="22"/>
                        <w:szCs w:val="22"/>
                      </w:rPr>
                      <w:t>, pp. xx-xx</w:t>
                    </w:r>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3</w:t>
    </w:r>
    <w:r w:rsidR="00311AA5" w:rsidRPr="00311AA5">
      <w:rPr>
        <w:noProof/>
        <w:sz w:val="24"/>
        <w:szCs w:val="24"/>
      </w:rPr>
      <w:fldChar w:fldCharType="end"/>
    </w:r>
  </w:p>
  <w:p w14:paraId="300759C6" w14:textId="0B79FA8E" w:rsidR="00550CF1" w:rsidRDefault="00FB38BE" w:rsidP="00C73817">
    <w:pPr>
      <w:pStyle w:val="Header"/>
      <w:tabs>
        <w:tab w:val="clear" w:pos="4513"/>
        <w:tab w:val="clear" w:pos="9026"/>
        <w:tab w:val="center" w:pos="5093"/>
        <w:tab w:val="right" w:pos="10186"/>
      </w:tabs>
    </w:pPr>
    <w:r>
      <w:rPr>
        <w:noProof/>
        <w:lang w:val="en-GB" w:eastAsia="en-GB"/>
      </w:rPr>
      <mc:AlternateContent>
        <mc:Choice Requires="wps">
          <w:drawing>
            <wp:anchor distT="0" distB="0" distL="114300" distR="114300" simplePos="0" relativeHeight="251657216" behindDoc="0" locked="0" layoutInCell="1" allowOverlap="1" wp14:anchorId="339637E5" wp14:editId="3F17B4A5">
              <wp:simplePos x="0" y="0"/>
              <wp:positionH relativeFrom="column">
                <wp:posOffset>8255</wp:posOffset>
              </wp:positionH>
              <wp:positionV relativeFrom="paragraph">
                <wp:posOffset>253365</wp:posOffset>
              </wp:positionV>
              <wp:extent cx="6505575" cy="0"/>
              <wp:effectExtent l="17780" t="15240" r="10795" b="1333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951BE1" id="_x0000_t32" coordsize="21600,21600" o:spt="32" o:oned="t" path="m,l21600,21600e" filled="f">
              <v:path arrowok="t" fillok="f" o:connecttype="none"/>
              <o:lock v:ext="edit" shapetype="t"/>
            </v:shapetype>
            <v:shape id="AutoShape 5" o:spid="_x0000_s1026" type="#_x0000_t32" style="position:absolute;margin-left:.65pt;margin-top:19.95pt;width:512.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"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CB29" w14:textId="03442665" w:rsidR="00311AA5" w:rsidRPr="00311AA5" w:rsidRDefault="00FB38BE" w:rsidP="00311AA5">
    <w:pPr>
      <w:pStyle w:val="Header"/>
      <w:tabs>
        <w:tab w:val="clear" w:pos="4513"/>
        <w:tab w:val="clear" w:pos="9026"/>
        <w:tab w:val="left" w:pos="7530"/>
      </w:tabs>
      <w:jc w:val="left"/>
      <w:rPr>
        <w:sz w:val="24"/>
        <w:szCs w:val="24"/>
      </w:rPr>
    </w:pPr>
    <w:r>
      <w:rPr>
        <w:noProof/>
        <w:sz w:val="24"/>
        <w:szCs w:val="24"/>
        <w:lang w:val="en-GB" w:eastAsia="en-GB"/>
      </w:rPr>
      <mc:AlternateContent>
        <mc:Choice Requires="wps">
          <w:drawing>
            <wp:anchor distT="0" distB="0" distL="114300" distR="114300" simplePos="0" relativeHeight="251660288" behindDoc="0" locked="0" layoutInCell="1" allowOverlap="1" wp14:anchorId="3F093C4C" wp14:editId="2BB74AA0">
              <wp:simplePos x="0" y="0"/>
              <wp:positionH relativeFrom="column">
                <wp:posOffset>1303545</wp:posOffset>
              </wp:positionH>
              <wp:positionV relativeFrom="paragraph">
                <wp:posOffset>-43732</wp:posOffset>
              </wp:positionV>
              <wp:extent cx="5229225" cy="421419"/>
              <wp:effectExtent l="0" t="0" r="9525"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421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5B52FB" w14:textId="77777777" w:rsidR="00B60DA1" w:rsidRPr="00B60DA1" w:rsidRDefault="00B60DA1" w:rsidP="00B60DA1">
                          <w:pPr>
                            <w:jc w:val="right"/>
                            <w:rPr>
                              <w:sz w:val="22"/>
                              <w:szCs w:val="22"/>
                            </w:rPr>
                          </w:pPr>
                          <w:r w:rsidRPr="00B60DA1">
                            <w:rPr>
                              <w:sz w:val="22"/>
                              <w:szCs w:val="22"/>
                            </w:rPr>
                            <w:t xml:space="preserve">Journal of Big Data Analytic and Artificial Intelligence </w:t>
                          </w:r>
                        </w:p>
                        <w:p w14:paraId="58D387BB" w14:textId="0F1CD3E7" w:rsidR="00311AA5" w:rsidRPr="00311AA5" w:rsidRDefault="00B60DA1" w:rsidP="00B60DA1">
                          <w:pPr>
                            <w:jc w:val="right"/>
                            <w:rPr>
                              <w:sz w:val="24"/>
                              <w:szCs w:val="24"/>
                            </w:rPr>
                          </w:pPr>
                          <w:r w:rsidRPr="00B60DA1">
                            <w:rPr>
                              <w:sz w:val="22"/>
                              <w:szCs w:val="22"/>
                            </w:rPr>
                            <w:t xml:space="preserve">Volume </w:t>
                          </w:r>
                          <w:r w:rsidR="007068B4">
                            <w:rPr>
                              <w:sz w:val="22"/>
                              <w:szCs w:val="22"/>
                            </w:rPr>
                            <w:t>x</w:t>
                          </w:r>
                          <w:r w:rsidRPr="00B60DA1">
                            <w:rPr>
                              <w:sz w:val="22"/>
                              <w:szCs w:val="22"/>
                            </w:rPr>
                            <w:t>(</w:t>
                          </w:r>
                          <w:r w:rsidR="007068B4">
                            <w:rPr>
                              <w:sz w:val="22"/>
                              <w:szCs w:val="22"/>
                            </w:rPr>
                            <w:t>x</w:t>
                          </w:r>
                          <w:r w:rsidRPr="00B60DA1">
                            <w:rPr>
                              <w:sz w:val="22"/>
                              <w:szCs w:val="22"/>
                            </w:rPr>
                            <w:t>), Ju</w:t>
                          </w:r>
                          <w:r w:rsidR="007068B4">
                            <w:rPr>
                              <w:sz w:val="22"/>
                              <w:szCs w:val="22"/>
                            </w:rPr>
                            <w:t>ni</w:t>
                          </w:r>
                          <w:r w:rsidRPr="00B60DA1">
                            <w:rPr>
                              <w:sz w:val="22"/>
                              <w:szCs w:val="22"/>
                            </w:rPr>
                            <w:t xml:space="preserve"> 202</w:t>
                          </w:r>
                          <w:r w:rsidR="009417FC">
                            <w:rPr>
                              <w:sz w:val="22"/>
                              <w:szCs w:val="22"/>
                            </w:rPr>
                            <w:t>5</w:t>
                          </w:r>
                          <w:r w:rsidRPr="00B60DA1">
                            <w:rPr>
                              <w:sz w:val="22"/>
                              <w:szCs w:val="22"/>
                            </w:rPr>
                            <w:t>, pp. xx-xx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93C4C" id="_x0000_t202" coordsize="21600,21600" o:spt="202" path="m,l,21600r21600,l21600,xe">
              <v:stroke joinstyle="miter"/>
              <v:path gradientshapeok="t" o:connecttype="rect"/>
            </v:shapetype>
            <v:shape id="Text Box 9" o:spid="_x0000_s1028" type="#_x0000_t202" style="position:absolute;margin-left:102.65pt;margin-top:-3.45pt;width:411.75pt;height:3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" stroked="f">
              <v:textbox>
                <w:txbxContent>
                  <w:p w14:paraId="335B52FB" w14:textId="77777777" w:rsidR="00B60DA1" w:rsidRPr="00B60DA1" w:rsidRDefault="00B60DA1" w:rsidP="00B60DA1">
                    <w:pPr>
                      <w:jc w:val="right"/>
                      <w:rPr>
                        <w:sz w:val="22"/>
                        <w:szCs w:val="22"/>
                      </w:rPr>
                    </w:pPr>
                    <w:r w:rsidRPr="00B60DA1">
                      <w:rPr>
                        <w:sz w:val="22"/>
                        <w:szCs w:val="22"/>
                      </w:rPr>
                      <w:t xml:space="preserve">Journal of Big Data Analytic and Artificial Intelligence </w:t>
                    </w:r>
                  </w:p>
                  <w:p w14:paraId="58D387BB" w14:textId="0F1CD3E7" w:rsidR="00311AA5" w:rsidRPr="00311AA5" w:rsidRDefault="00B60DA1" w:rsidP="00B60DA1">
                    <w:pPr>
                      <w:jc w:val="right"/>
                      <w:rPr>
                        <w:sz w:val="24"/>
                        <w:szCs w:val="24"/>
                      </w:rPr>
                    </w:pPr>
                    <w:r w:rsidRPr="00B60DA1">
                      <w:rPr>
                        <w:sz w:val="22"/>
                        <w:szCs w:val="22"/>
                      </w:rPr>
                      <w:t xml:space="preserve">Volume </w:t>
                    </w:r>
                    <w:r w:rsidR="007068B4">
                      <w:rPr>
                        <w:sz w:val="22"/>
                        <w:szCs w:val="22"/>
                      </w:rPr>
                      <w:t>x</w:t>
                    </w:r>
                    <w:r w:rsidRPr="00B60DA1">
                      <w:rPr>
                        <w:sz w:val="22"/>
                        <w:szCs w:val="22"/>
                      </w:rPr>
                      <w:t>(</w:t>
                    </w:r>
                    <w:r w:rsidR="007068B4">
                      <w:rPr>
                        <w:sz w:val="22"/>
                        <w:szCs w:val="22"/>
                      </w:rPr>
                      <w:t>x</w:t>
                    </w:r>
                    <w:r w:rsidRPr="00B60DA1">
                      <w:rPr>
                        <w:sz w:val="22"/>
                        <w:szCs w:val="22"/>
                      </w:rPr>
                      <w:t>), Ju</w:t>
                    </w:r>
                    <w:r w:rsidR="007068B4">
                      <w:rPr>
                        <w:sz w:val="22"/>
                        <w:szCs w:val="22"/>
                      </w:rPr>
                      <w:t>ni</w:t>
                    </w:r>
                    <w:r w:rsidRPr="00B60DA1">
                      <w:rPr>
                        <w:sz w:val="22"/>
                        <w:szCs w:val="22"/>
                      </w:rPr>
                      <w:t xml:space="preserve"> 202</w:t>
                    </w:r>
                    <w:r w:rsidR="009417FC">
                      <w:rPr>
                        <w:sz w:val="22"/>
                        <w:szCs w:val="22"/>
                      </w:rPr>
                      <w:t>5</w:t>
                    </w:r>
                    <w:r w:rsidRPr="00B60DA1">
                      <w:rPr>
                        <w:sz w:val="22"/>
                        <w:szCs w:val="22"/>
                      </w:rPr>
                      <w:t>, pp. xx-xx</w:t>
                    </w:r>
                  </w:p>
                </w:txbxContent>
              </v:textbox>
            </v:shape>
          </w:pict>
        </mc:Fallback>
      </mc:AlternateContent>
    </w:r>
    <w:r w:rsidR="00311AA5" w:rsidRPr="00311AA5">
      <w:rPr>
        <w:sz w:val="24"/>
        <w:szCs w:val="24"/>
      </w:rPr>
      <w:fldChar w:fldCharType="begin"/>
    </w:r>
    <w:r w:rsidR="00311AA5" w:rsidRPr="00311AA5">
      <w:rPr>
        <w:sz w:val="24"/>
        <w:szCs w:val="24"/>
      </w:rPr>
      <w:instrText xml:space="preserve"> PAGE   \* MERGEFORMAT </w:instrText>
    </w:r>
    <w:r w:rsidR="00311AA5" w:rsidRPr="00311AA5">
      <w:rPr>
        <w:sz w:val="24"/>
        <w:szCs w:val="24"/>
      </w:rPr>
      <w:fldChar w:fldCharType="separate"/>
    </w:r>
    <w:r w:rsidR="00D93FCE">
      <w:rPr>
        <w:noProof/>
        <w:sz w:val="24"/>
        <w:szCs w:val="24"/>
      </w:rPr>
      <w:t>2</w:t>
    </w:r>
    <w:r w:rsidR="00311AA5" w:rsidRPr="00311AA5">
      <w:rPr>
        <w:noProof/>
        <w:sz w:val="24"/>
        <w:szCs w:val="24"/>
      </w:rPr>
      <w:fldChar w:fldCharType="end"/>
    </w:r>
    <w:r w:rsidR="00311AA5">
      <w:rPr>
        <w:noProof/>
        <w:sz w:val="24"/>
        <w:szCs w:val="24"/>
      </w:rPr>
      <w:tab/>
    </w:r>
  </w:p>
  <w:p w14:paraId="2524D5A3" w14:textId="33077971" w:rsidR="00C73817" w:rsidRPr="00311AA5" w:rsidRDefault="00FB38BE" w:rsidP="00311AA5">
    <w:pPr>
      <w:pStyle w:val="Header"/>
    </w:pPr>
    <w:r>
      <w:rPr>
        <w:noProof/>
        <w:lang w:val="en-GB" w:eastAsia="en-GB"/>
      </w:rPr>
      <mc:AlternateContent>
        <mc:Choice Requires="wps">
          <w:drawing>
            <wp:anchor distT="0" distB="0" distL="114300" distR="114300" simplePos="0" relativeHeight="251658240" behindDoc="0" locked="0" layoutInCell="1" allowOverlap="1" wp14:anchorId="605B112A" wp14:editId="158539CF">
              <wp:simplePos x="0" y="0"/>
              <wp:positionH relativeFrom="column">
                <wp:posOffset>-54610</wp:posOffset>
              </wp:positionH>
              <wp:positionV relativeFrom="paragraph">
                <wp:posOffset>281940</wp:posOffset>
              </wp:positionV>
              <wp:extent cx="6505575" cy="0"/>
              <wp:effectExtent l="12065" t="15240" r="16510" b="13335"/>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36AE49" id="_x0000_t32" coordsize="21600,21600" o:spt="32" o:oned="t" path="m,l21600,21600e" filled="f">
              <v:path arrowok="t" fillok="f" o:connecttype="none"/>
              <o:lock v:ext="edit" shapetype="t"/>
            </v:shapetype>
            <v:shape id="AutoShape 6" o:spid="_x0000_s1026" type="#_x0000_t32" style="position:absolute;margin-left:-4.3pt;margin-top:22.2pt;width:51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3B77027B"/>
    <w:multiLevelType w:val="hybridMultilevel"/>
    <w:tmpl w:val="B8FAD5E0"/>
    <w:lvl w:ilvl="0" w:tplc="1374CBA0">
      <w:start w:val="1"/>
      <w:numFmt w:val="bullet"/>
      <w:lvlText w:val=""/>
      <w:lvlJc w:val="left"/>
      <w:pPr>
        <w:ind w:left="2160" w:hanging="360"/>
      </w:pPr>
      <w:rPr>
        <w:rFonts w:ascii="Wingdings" w:hAnsi="Wingdings" w:hint="default"/>
      </w:rPr>
    </w:lvl>
    <w:lvl w:ilvl="1" w:tplc="1374CBA0">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189603E"/>
    <w:multiLevelType w:val="multilevel"/>
    <w:tmpl w:val="500E7E4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val="0"/>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46BC5BFF"/>
    <w:multiLevelType w:val="hybridMultilevel"/>
    <w:tmpl w:val="D3DC50E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9A92FA5"/>
    <w:multiLevelType w:val="hybridMultilevel"/>
    <w:tmpl w:val="3D1E138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15:restartNumberingAfterBreak="0">
    <w:nsid w:val="52CA544A"/>
    <w:multiLevelType w:val="singleLevel"/>
    <w:tmpl w:val="F288DEEC"/>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0"/>
        <w:szCs w:val="20"/>
      </w:rPr>
    </w:lvl>
  </w:abstractNum>
  <w:abstractNum w:abstractNumId="9" w15:restartNumberingAfterBreak="0">
    <w:nsid w:val="5CED335E"/>
    <w:multiLevelType w:val="hybridMultilevel"/>
    <w:tmpl w:val="DA08EBB6"/>
    <w:lvl w:ilvl="0" w:tplc="2E9A0FD6">
      <w:start w:val="1"/>
      <w:numFmt w:val="decimal"/>
      <w:pStyle w:val="1"/>
      <w:lvlText w:val="[%1] "/>
      <w:lvlJc w:val="left"/>
      <w:pPr>
        <w:tabs>
          <w:tab w:val="num" w:pos="360"/>
        </w:tabs>
        <w:ind w:left="360" w:hanging="360"/>
      </w:pPr>
      <w:rPr>
        <w:rFonts w:ascii="Times New Roman" w:hAnsi="Times New Roman" w:cs="Times New Roman"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F9104AC"/>
    <w:multiLevelType w:val="hybridMultilevel"/>
    <w:tmpl w:val="F2D43F5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FF6049B"/>
    <w:multiLevelType w:val="hybridMultilevel"/>
    <w:tmpl w:val="035E93CE"/>
    <w:lvl w:ilvl="0" w:tplc="DCC05144">
      <w:start w:val="1"/>
      <w:numFmt w:val="decimal"/>
      <w:lvlText w:val="%1."/>
      <w:lvlJc w:val="left"/>
      <w:pPr>
        <w:ind w:left="1572" w:hanging="360"/>
      </w:pPr>
      <w:rPr>
        <w:rFonts w:ascii="Times New Roman" w:eastAsia="Times New Roman" w:hAnsi="Times New Roman" w:cs="Times New Roman"/>
      </w:rPr>
    </w:lvl>
    <w:lvl w:ilvl="1" w:tplc="04210019" w:tentative="1">
      <w:start w:val="1"/>
      <w:numFmt w:val="lowerLetter"/>
      <w:lvlText w:val="%2."/>
      <w:lvlJc w:val="left"/>
      <w:pPr>
        <w:ind w:left="2292" w:hanging="360"/>
      </w:pPr>
    </w:lvl>
    <w:lvl w:ilvl="2" w:tplc="0421001B" w:tentative="1">
      <w:start w:val="1"/>
      <w:numFmt w:val="lowerRoman"/>
      <w:lvlText w:val="%3."/>
      <w:lvlJc w:val="right"/>
      <w:pPr>
        <w:ind w:left="3012" w:hanging="180"/>
      </w:pPr>
    </w:lvl>
    <w:lvl w:ilvl="3" w:tplc="0421000F" w:tentative="1">
      <w:start w:val="1"/>
      <w:numFmt w:val="decimal"/>
      <w:lvlText w:val="%4."/>
      <w:lvlJc w:val="left"/>
      <w:pPr>
        <w:ind w:left="3732" w:hanging="360"/>
      </w:pPr>
    </w:lvl>
    <w:lvl w:ilvl="4" w:tplc="04210019" w:tentative="1">
      <w:start w:val="1"/>
      <w:numFmt w:val="lowerLetter"/>
      <w:lvlText w:val="%5."/>
      <w:lvlJc w:val="left"/>
      <w:pPr>
        <w:ind w:left="4452" w:hanging="360"/>
      </w:pPr>
    </w:lvl>
    <w:lvl w:ilvl="5" w:tplc="0421001B" w:tentative="1">
      <w:start w:val="1"/>
      <w:numFmt w:val="lowerRoman"/>
      <w:lvlText w:val="%6."/>
      <w:lvlJc w:val="right"/>
      <w:pPr>
        <w:ind w:left="5172" w:hanging="180"/>
      </w:pPr>
    </w:lvl>
    <w:lvl w:ilvl="6" w:tplc="0421000F" w:tentative="1">
      <w:start w:val="1"/>
      <w:numFmt w:val="decimal"/>
      <w:lvlText w:val="%7."/>
      <w:lvlJc w:val="left"/>
      <w:pPr>
        <w:ind w:left="5892" w:hanging="360"/>
      </w:pPr>
    </w:lvl>
    <w:lvl w:ilvl="7" w:tplc="04210019" w:tentative="1">
      <w:start w:val="1"/>
      <w:numFmt w:val="lowerLetter"/>
      <w:lvlText w:val="%8."/>
      <w:lvlJc w:val="left"/>
      <w:pPr>
        <w:ind w:left="6612" w:hanging="360"/>
      </w:pPr>
    </w:lvl>
    <w:lvl w:ilvl="8" w:tplc="0421001B" w:tentative="1">
      <w:start w:val="1"/>
      <w:numFmt w:val="lowerRoman"/>
      <w:lvlText w:val="%9."/>
      <w:lvlJc w:val="right"/>
      <w:pPr>
        <w:ind w:left="7332" w:hanging="180"/>
      </w:pPr>
    </w:lvl>
  </w:abstractNum>
  <w:abstractNum w:abstractNumId="14"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187647157">
    <w:abstractNumId w:val="2"/>
  </w:num>
  <w:num w:numId="2" w16cid:durableId="718473612">
    <w:abstractNumId w:val="11"/>
  </w:num>
  <w:num w:numId="3" w16cid:durableId="237516199">
    <w:abstractNumId w:val="1"/>
  </w:num>
  <w:num w:numId="4" w16cid:durableId="441655687">
    <w:abstractNumId w:val="5"/>
  </w:num>
  <w:num w:numId="5" w16cid:durableId="1875000099">
    <w:abstractNumId w:val="5"/>
  </w:num>
  <w:num w:numId="6" w16cid:durableId="1757825341">
    <w:abstractNumId w:val="5"/>
  </w:num>
  <w:num w:numId="7" w16cid:durableId="279184367">
    <w:abstractNumId w:val="5"/>
  </w:num>
  <w:num w:numId="8" w16cid:durableId="1085145799">
    <w:abstractNumId w:val="8"/>
  </w:num>
  <w:num w:numId="9" w16cid:durableId="1790858079">
    <w:abstractNumId w:val="12"/>
  </w:num>
  <w:num w:numId="10" w16cid:durableId="721175660">
    <w:abstractNumId w:val="3"/>
  </w:num>
  <w:num w:numId="11" w16cid:durableId="768892084">
    <w:abstractNumId w:val="0"/>
  </w:num>
  <w:num w:numId="12" w16cid:durableId="711803640">
    <w:abstractNumId w:val="14"/>
  </w:num>
  <w:num w:numId="13" w16cid:durableId="2123651557">
    <w:abstractNumId w:val="7"/>
  </w:num>
  <w:num w:numId="14" w16cid:durableId="2135361624">
    <w:abstractNumId w:val="6"/>
  </w:num>
  <w:num w:numId="15" w16cid:durableId="1830710513">
    <w:abstractNumId w:val="10"/>
  </w:num>
  <w:num w:numId="16" w16cid:durableId="224806663">
    <w:abstractNumId w:val="4"/>
  </w:num>
  <w:num w:numId="17" w16cid:durableId="1215042800">
    <w:abstractNumId w:val="13"/>
  </w:num>
  <w:num w:numId="18" w16cid:durableId="618223050">
    <w:abstractNumId w:val="9"/>
  </w:num>
  <w:num w:numId="21">
    <w:abstractNumId w:val="5"/>
    <w:lvlOverride w:ilvl="1">
      <w:startOverride w:val="1"/>
    </w:lvlOverride>
  </w:num>
  <w:num w:numId="22">
    <w:abstractNumId w:val="5"/>
    <w:lvlOverride w:ilvl="1">
      <w:startOverride w:val="1"/>
    </w:lvlOverride>
  </w:num>
  <w:num w:numId="23">
    <w:abstractNumId w:val="5"/>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mirrorMargins/>
  <w:proofState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evenAndOddHeader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A6"/>
    <w:rsid w:val="00014398"/>
    <w:rsid w:val="00017ACB"/>
    <w:rsid w:val="000237F3"/>
    <w:rsid w:val="00024122"/>
    <w:rsid w:val="0003555B"/>
    <w:rsid w:val="00036082"/>
    <w:rsid w:val="0004390D"/>
    <w:rsid w:val="00063829"/>
    <w:rsid w:val="0007198A"/>
    <w:rsid w:val="00072402"/>
    <w:rsid w:val="000756CC"/>
    <w:rsid w:val="0008435A"/>
    <w:rsid w:val="00087A3C"/>
    <w:rsid w:val="00091034"/>
    <w:rsid w:val="00091930"/>
    <w:rsid w:val="000A54BB"/>
    <w:rsid w:val="000A5F67"/>
    <w:rsid w:val="000B4641"/>
    <w:rsid w:val="000C32A5"/>
    <w:rsid w:val="000C79C4"/>
    <w:rsid w:val="000C7B71"/>
    <w:rsid w:val="000E5963"/>
    <w:rsid w:val="000F0E71"/>
    <w:rsid w:val="0010711E"/>
    <w:rsid w:val="00116BE4"/>
    <w:rsid w:val="00125C27"/>
    <w:rsid w:val="00127EDD"/>
    <w:rsid w:val="00164EDD"/>
    <w:rsid w:val="00166092"/>
    <w:rsid w:val="00176DDC"/>
    <w:rsid w:val="00181D39"/>
    <w:rsid w:val="001A070E"/>
    <w:rsid w:val="001A74C3"/>
    <w:rsid w:val="001B0036"/>
    <w:rsid w:val="001B0C26"/>
    <w:rsid w:val="001B69BC"/>
    <w:rsid w:val="001B728E"/>
    <w:rsid w:val="001C567E"/>
    <w:rsid w:val="001D2E85"/>
    <w:rsid w:val="001F316E"/>
    <w:rsid w:val="001F3EC9"/>
    <w:rsid w:val="001F77DD"/>
    <w:rsid w:val="00221B97"/>
    <w:rsid w:val="00236C1A"/>
    <w:rsid w:val="002472B1"/>
    <w:rsid w:val="0026080D"/>
    <w:rsid w:val="00260A0E"/>
    <w:rsid w:val="00261717"/>
    <w:rsid w:val="002727C3"/>
    <w:rsid w:val="00275BCC"/>
    <w:rsid w:val="00276735"/>
    <w:rsid w:val="002864A3"/>
    <w:rsid w:val="00294B6A"/>
    <w:rsid w:val="00294D77"/>
    <w:rsid w:val="002A1D63"/>
    <w:rsid w:val="002B3B81"/>
    <w:rsid w:val="002B3FB5"/>
    <w:rsid w:val="002B5E8F"/>
    <w:rsid w:val="002C4242"/>
    <w:rsid w:val="002C430C"/>
    <w:rsid w:val="002D19B5"/>
    <w:rsid w:val="002D3739"/>
    <w:rsid w:val="002E52E7"/>
    <w:rsid w:val="003036E6"/>
    <w:rsid w:val="00306B96"/>
    <w:rsid w:val="003103C2"/>
    <w:rsid w:val="00310536"/>
    <w:rsid w:val="00310C8B"/>
    <w:rsid w:val="00311AA5"/>
    <w:rsid w:val="00323F8E"/>
    <w:rsid w:val="00332E2B"/>
    <w:rsid w:val="00335133"/>
    <w:rsid w:val="003614FE"/>
    <w:rsid w:val="00376257"/>
    <w:rsid w:val="003A47B5"/>
    <w:rsid w:val="003A59A6"/>
    <w:rsid w:val="003B61DF"/>
    <w:rsid w:val="003E4F9F"/>
    <w:rsid w:val="003F0F88"/>
    <w:rsid w:val="003F346C"/>
    <w:rsid w:val="003F57CE"/>
    <w:rsid w:val="003F705D"/>
    <w:rsid w:val="003F780F"/>
    <w:rsid w:val="0040310A"/>
    <w:rsid w:val="00404CA0"/>
    <w:rsid w:val="004059FE"/>
    <w:rsid w:val="00412AEF"/>
    <w:rsid w:val="004339A3"/>
    <w:rsid w:val="004342BD"/>
    <w:rsid w:val="004445B3"/>
    <w:rsid w:val="00444C89"/>
    <w:rsid w:val="00455247"/>
    <w:rsid w:val="0045764A"/>
    <w:rsid w:val="00463320"/>
    <w:rsid w:val="004837A0"/>
    <w:rsid w:val="004A1561"/>
    <w:rsid w:val="004B1DFB"/>
    <w:rsid w:val="004B3947"/>
    <w:rsid w:val="004C2C96"/>
    <w:rsid w:val="004D724D"/>
    <w:rsid w:val="004E1A12"/>
    <w:rsid w:val="004F112F"/>
    <w:rsid w:val="00504D1F"/>
    <w:rsid w:val="00513693"/>
    <w:rsid w:val="00516612"/>
    <w:rsid w:val="00517BC4"/>
    <w:rsid w:val="005266AE"/>
    <w:rsid w:val="005318A7"/>
    <w:rsid w:val="0054472C"/>
    <w:rsid w:val="0054545D"/>
    <w:rsid w:val="00550CF1"/>
    <w:rsid w:val="00551B06"/>
    <w:rsid w:val="00554434"/>
    <w:rsid w:val="00567731"/>
    <w:rsid w:val="00571F6B"/>
    <w:rsid w:val="00575807"/>
    <w:rsid w:val="00595350"/>
    <w:rsid w:val="005A78C7"/>
    <w:rsid w:val="005B2733"/>
    <w:rsid w:val="005B2F0E"/>
    <w:rsid w:val="005B520E"/>
    <w:rsid w:val="005B535B"/>
    <w:rsid w:val="005B7168"/>
    <w:rsid w:val="005C6E1B"/>
    <w:rsid w:val="005D344E"/>
    <w:rsid w:val="005D51CD"/>
    <w:rsid w:val="005E005A"/>
    <w:rsid w:val="005E3731"/>
    <w:rsid w:val="005E6411"/>
    <w:rsid w:val="005F1A56"/>
    <w:rsid w:val="006022B6"/>
    <w:rsid w:val="0060596B"/>
    <w:rsid w:val="00605E69"/>
    <w:rsid w:val="00610000"/>
    <w:rsid w:val="006108A4"/>
    <w:rsid w:val="00622819"/>
    <w:rsid w:val="006273F5"/>
    <w:rsid w:val="006358FA"/>
    <w:rsid w:val="00636348"/>
    <w:rsid w:val="006407FE"/>
    <w:rsid w:val="006511DA"/>
    <w:rsid w:val="006617FC"/>
    <w:rsid w:val="006753DC"/>
    <w:rsid w:val="00682D37"/>
    <w:rsid w:val="0069103B"/>
    <w:rsid w:val="00695718"/>
    <w:rsid w:val="006C4648"/>
    <w:rsid w:val="006D0696"/>
    <w:rsid w:val="006E735F"/>
    <w:rsid w:val="006F0E1D"/>
    <w:rsid w:val="006F6BBE"/>
    <w:rsid w:val="007068B4"/>
    <w:rsid w:val="007070DA"/>
    <w:rsid w:val="00711A13"/>
    <w:rsid w:val="0071387B"/>
    <w:rsid w:val="0072064C"/>
    <w:rsid w:val="00730671"/>
    <w:rsid w:val="00742C8D"/>
    <w:rsid w:val="007442B3"/>
    <w:rsid w:val="00746087"/>
    <w:rsid w:val="00747064"/>
    <w:rsid w:val="00753F7B"/>
    <w:rsid w:val="007565AB"/>
    <w:rsid w:val="00787C5A"/>
    <w:rsid w:val="007919DE"/>
    <w:rsid w:val="007B0CD9"/>
    <w:rsid w:val="007C0308"/>
    <w:rsid w:val="007C2C8E"/>
    <w:rsid w:val="007C5947"/>
    <w:rsid w:val="007C5D21"/>
    <w:rsid w:val="007C7AB9"/>
    <w:rsid w:val="007D3C9F"/>
    <w:rsid w:val="007E2D09"/>
    <w:rsid w:val="007F6BC4"/>
    <w:rsid w:val="008014D2"/>
    <w:rsid w:val="008054BC"/>
    <w:rsid w:val="00814767"/>
    <w:rsid w:val="00834FDA"/>
    <w:rsid w:val="00880C67"/>
    <w:rsid w:val="00893CEA"/>
    <w:rsid w:val="008A27AA"/>
    <w:rsid w:val="008A55B5"/>
    <w:rsid w:val="008A75C8"/>
    <w:rsid w:val="008B152D"/>
    <w:rsid w:val="008B7866"/>
    <w:rsid w:val="008C444E"/>
    <w:rsid w:val="008F0449"/>
    <w:rsid w:val="008F5021"/>
    <w:rsid w:val="009213CF"/>
    <w:rsid w:val="009417FC"/>
    <w:rsid w:val="00971247"/>
    <w:rsid w:val="0097508D"/>
    <w:rsid w:val="009831F4"/>
    <w:rsid w:val="009A7FD5"/>
    <w:rsid w:val="009B743B"/>
    <w:rsid w:val="009C6E40"/>
    <w:rsid w:val="009F0AED"/>
    <w:rsid w:val="009F33ED"/>
    <w:rsid w:val="00A025A4"/>
    <w:rsid w:val="00A06634"/>
    <w:rsid w:val="00A202AC"/>
    <w:rsid w:val="00A47A8C"/>
    <w:rsid w:val="00A510F7"/>
    <w:rsid w:val="00A56C45"/>
    <w:rsid w:val="00A57FCE"/>
    <w:rsid w:val="00A833A1"/>
    <w:rsid w:val="00A83518"/>
    <w:rsid w:val="00A93328"/>
    <w:rsid w:val="00A969AD"/>
    <w:rsid w:val="00AA41C3"/>
    <w:rsid w:val="00AB3267"/>
    <w:rsid w:val="00AB6EE8"/>
    <w:rsid w:val="00AC6519"/>
    <w:rsid w:val="00AE0A6B"/>
    <w:rsid w:val="00AE0DA2"/>
    <w:rsid w:val="00AE6C56"/>
    <w:rsid w:val="00AF153E"/>
    <w:rsid w:val="00B004F4"/>
    <w:rsid w:val="00B119DB"/>
    <w:rsid w:val="00B15273"/>
    <w:rsid w:val="00B1610B"/>
    <w:rsid w:val="00B32F3F"/>
    <w:rsid w:val="00B339EA"/>
    <w:rsid w:val="00B427E7"/>
    <w:rsid w:val="00B45D72"/>
    <w:rsid w:val="00B51C95"/>
    <w:rsid w:val="00B60DA1"/>
    <w:rsid w:val="00B90C1D"/>
    <w:rsid w:val="00B938C5"/>
    <w:rsid w:val="00BA7137"/>
    <w:rsid w:val="00BB1CC0"/>
    <w:rsid w:val="00BC5559"/>
    <w:rsid w:val="00BF7A8C"/>
    <w:rsid w:val="00C001E0"/>
    <w:rsid w:val="00C0120B"/>
    <w:rsid w:val="00C04587"/>
    <w:rsid w:val="00C159E1"/>
    <w:rsid w:val="00C320C7"/>
    <w:rsid w:val="00C53A1B"/>
    <w:rsid w:val="00C62CEE"/>
    <w:rsid w:val="00C72F3E"/>
    <w:rsid w:val="00C73817"/>
    <w:rsid w:val="00C74E6F"/>
    <w:rsid w:val="00C75AEA"/>
    <w:rsid w:val="00C76759"/>
    <w:rsid w:val="00C808DA"/>
    <w:rsid w:val="00C81F64"/>
    <w:rsid w:val="00CA1132"/>
    <w:rsid w:val="00CA6AC2"/>
    <w:rsid w:val="00CB528F"/>
    <w:rsid w:val="00CB66E6"/>
    <w:rsid w:val="00CB6DAD"/>
    <w:rsid w:val="00CC1D99"/>
    <w:rsid w:val="00CD2DA2"/>
    <w:rsid w:val="00CD3549"/>
    <w:rsid w:val="00CE4060"/>
    <w:rsid w:val="00CE42AD"/>
    <w:rsid w:val="00CF10C0"/>
    <w:rsid w:val="00CF4A66"/>
    <w:rsid w:val="00D107C3"/>
    <w:rsid w:val="00D13ECB"/>
    <w:rsid w:val="00D349F0"/>
    <w:rsid w:val="00D84BB7"/>
    <w:rsid w:val="00D9156D"/>
    <w:rsid w:val="00D91C46"/>
    <w:rsid w:val="00D91EAE"/>
    <w:rsid w:val="00D93FCE"/>
    <w:rsid w:val="00DA6C05"/>
    <w:rsid w:val="00DB1CF8"/>
    <w:rsid w:val="00DC6BA1"/>
    <w:rsid w:val="00DF0A81"/>
    <w:rsid w:val="00E01CA6"/>
    <w:rsid w:val="00E14190"/>
    <w:rsid w:val="00E35BD4"/>
    <w:rsid w:val="00E4472E"/>
    <w:rsid w:val="00E456DD"/>
    <w:rsid w:val="00E55032"/>
    <w:rsid w:val="00E63194"/>
    <w:rsid w:val="00E91219"/>
    <w:rsid w:val="00E961C3"/>
    <w:rsid w:val="00E9694F"/>
    <w:rsid w:val="00EA40C0"/>
    <w:rsid w:val="00EA506F"/>
    <w:rsid w:val="00EB6D41"/>
    <w:rsid w:val="00EC0F0E"/>
    <w:rsid w:val="00ED130B"/>
    <w:rsid w:val="00ED5918"/>
    <w:rsid w:val="00EE4362"/>
    <w:rsid w:val="00EF18D7"/>
    <w:rsid w:val="00EF1E8A"/>
    <w:rsid w:val="00EF2F26"/>
    <w:rsid w:val="00EF3A1A"/>
    <w:rsid w:val="00F1469A"/>
    <w:rsid w:val="00F20804"/>
    <w:rsid w:val="00F3069C"/>
    <w:rsid w:val="00F3464B"/>
    <w:rsid w:val="00F4194B"/>
    <w:rsid w:val="00F4672D"/>
    <w:rsid w:val="00F51DCC"/>
    <w:rsid w:val="00F56C3A"/>
    <w:rsid w:val="00F606C8"/>
    <w:rsid w:val="00F702C1"/>
    <w:rsid w:val="00F75EF9"/>
    <w:rsid w:val="00F849B3"/>
    <w:rsid w:val="00FA7946"/>
    <w:rsid w:val="00FB0CD7"/>
    <w:rsid w:val="00FB38BE"/>
    <w:rsid w:val="00FB5F35"/>
    <w:rsid w:val="00FB65F6"/>
    <w:rsid w:val="00FD39DA"/>
    <w:rsid w:val="00FD3DE1"/>
    <w:rsid w:val="00FD5DB4"/>
    <w:rsid w:val="00FD61DE"/>
    <w:rsid w:val="00FE53A0"/>
    <w:rsid w:val="00FF34C7"/>
    <w:rsid w:val="00FF3D48"/>
    <w:rsid w:val="00FF5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2103EC"/>
  <w15:chartTrackingRefBased/>
  <w15:docId w15:val="{DD3E119E-7195-44EA-AC33-A8441827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 w:type="character" w:styleId="Hyperlink">
    <w:name w:val="Hyperlink"/>
    <w:uiPriority w:val="99"/>
    <w:unhideWhenUsed/>
    <w:rsid w:val="008A27AA"/>
    <w:rPr>
      <w:color w:val="0000FF"/>
      <w:u w:val="single"/>
    </w:rPr>
  </w:style>
  <w:style w:type="paragraph" w:styleId="BalloonText">
    <w:name w:val="Balloon Text"/>
    <w:basedOn w:val="Normal"/>
    <w:link w:val="BalloonTextChar"/>
    <w:uiPriority w:val="99"/>
    <w:semiHidden/>
    <w:unhideWhenUsed/>
    <w:rsid w:val="00BB1CC0"/>
    <w:rPr>
      <w:rFonts w:ascii="Segoe UI" w:hAnsi="Segoe UI" w:cs="Segoe UI"/>
      <w:sz w:val="18"/>
      <w:szCs w:val="18"/>
    </w:rPr>
  </w:style>
  <w:style w:type="character" w:customStyle="1" w:styleId="BalloonTextChar">
    <w:name w:val="Balloon Text Char"/>
    <w:link w:val="BalloonText"/>
    <w:uiPriority w:val="99"/>
    <w:semiHidden/>
    <w:rsid w:val="00BB1CC0"/>
    <w:rPr>
      <w:rFonts w:ascii="Segoe UI" w:hAnsi="Segoe UI" w:cs="Segoe UI"/>
      <w:sz w:val="18"/>
      <w:szCs w:val="18"/>
      <w:lang w:val="en-US" w:eastAsia="en-US"/>
    </w:rPr>
  </w:style>
  <w:style w:type="paragraph" w:styleId="NormalWeb">
    <w:name w:val="Normal (Web)"/>
    <w:basedOn w:val="Normal"/>
    <w:uiPriority w:val="99"/>
    <w:unhideWhenUsed/>
    <w:rsid w:val="00C75AEA"/>
    <w:pPr>
      <w:spacing w:before="100" w:beforeAutospacing="1" w:after="100" w:afterAutospacing="1"/>
      <w:jc w:val="left"/>
    </w:pPr>
    <w:rPr>
      <w:sz w:val="24"/>
      <w:szCs w:val="24"/>
    </w:rPr>
  </w:style>
  <w:style w:type="paragraph" w:styleId="Header">
    <w:name w:val="header"/>
    <w:basedOn w:val="Normal"/>
    <w:link w:val="HeaderChar"/>
    <w:uiPriority w:val="99"/>
    <w:unhideWhenUsed/>
    <w:rsid w:val="007E2D09"/>
    <w:pPr>
      <w:tabs>
        <w:tab w:val="center" w:pos="4513"/>
        <w:tab w:val="right" w:pos="9026"/>
      </w:tabs>
    </w:pPr>
  </w:style>
  <w:style w:type="character" w:customStyle="1" w:styleId="HeaderChar">
    <w:name w:val="Header Char"/>
    <w:link w:val="Header"/>
    <w:uiPriority w:val="99"/>
    <w:rsid w:val="007E2D09"/>
    <w:rPr>
      <w:rFonts w:ascii="Times New Roman" w:hAnsi="Times New Roman"/>
      <w:lang w:val="en-US" w:eastAsia="en-US"/>
    </w:rPr>
  </w:style>
  <w:style w:type="paragraph" w:styleId="Footer">
    <w:name w:val="footer"/>
    <w:basedOn w:val="Normal"/>
    <w:link w:val="FooterChar"/>
    <w:uiPriority w:val="99"/>
    <w:unhideWhenUsed/>
    <w:rsid w:val="007E2D09"/>
    <w:pPr>
      <w:tabs>
        <w:tab w:val="center" w:pos="4513"/>
        <w:tab w:val="right" w:pos="9026"/>
      </w:tabs>
    </w:pPr>
  </w:style>
  <w:style w:type="character" w:customStyle="1" w:styleId="FooterChar">
    <w:name w:val="Footer Char"/>
    <w:link w:val="Footer"/>
    <w:uiPriority w:val="99"/>
    <w:rsid w:val="007E2D09"/>
    <w:rPr>
      <w:rFonts w:ascii="Times New Roman" w:hAnsi="Times New Roman"/>
      <w:lang w:val="en-US" w:eastAsia="en-US"/>
    </w:rPr>
  </w:style>
  <w:style w:type="character" w:styleId="UnresolvedMention">
    <w:name w:val="Unresolved Mention"/>
    <w:uiPriority w:val="99"/>
    <w:semiHidden/>
    <w:unhideWhenUsed/>
    <w:rsid w:val="00FD3DE1"/>
    <w:rPr>
      <w:color w:val="605E5C"/>
      <w:shd w:val="clear" w:color="auto" w:fill="E1DFDD"/>
    </w:rPr>
  </w:style>
  <w:style w:type="paragraph" w:customStyle="1" w:styleId="Default">
    <w:name w:val="Default"/>
    <w:rsid w:val="00B90C1D"/>
    <w:pPr>
      <w:autoSpaceDE w:val="0"/>
      <w:autoSpaceDN w:val="0"/>
      <w:adjustRightInd w:val="0"/>
    </w:pPr>
    <w:rPr>
      <w:rFonts w:ascii="Times New Roman" w:hAnsi="Times New Roman"/>
      <w:color w:val="000000"/>
      <w:sz w:val="24"/>
      <w:szCs w:val="24"/>
    </w:rPr>
  </w:style>
  <w:style w:type="paragraph" w:styleId="BodyTextIndent">
    <w:name w:val="Body Text Indent"/>
    <w:basedOn w:val="Normal"/>
    <w:link w:val="BodyTextIndentChar"/>
    <w:uiPriority w:val="99"/>
    <w:semiHidden/>
    <w:unhideWhenUsed/>
    <w:rsid w:val="004C2C96"/>
    <w:pPr>
      <w:spacing w:after="120"/>
      <w:ind w:left="283"/>
    </w:pPr>
  </w:style>
  <w:style w:type="character" w:customStyle="1" w:styleId="BodyTextIndentChar">
    <w:name w:val="Body Text Indent Char"/>
    <w:basedOn w:val="DefaultParagraphFont"/>
    <w:link w:val="BodyTextIndent"/>
    <w:uiPriority w:val="99"/>
    <w:semiHidden/>
    <w:rsid w:val="004C2C96"/>
    <w:rPr>
      <w:rFonts w:ascii="Times New Roman" w:hAnsi="Times New Roman"/>
    </w:rPr>
  </w:style>
  <w:style w:type="paragraph" w:styleId="ListParagraph">
    <w:name w:val="List Paragraph"/>
    <w:basedOn w:val="Normal"/>
    <w:uiPriority w:val="99"/>
    <w:qFormat/>
    <w:rsid w:val="004C2C96"/>
    <w:pPr>
      <w:spacing w:after="160" w:line="259" w:lineRule="auto"/>
      <w:ind w:left="720"/>
      <w:contextualSpacing/>
      <w:jc w:val="left"/>
    </w:pPr>
    <w:rPr>
      <w:rFonts w:asciiTheme="minorHAnsi" w:eastAsiaTheme="minorHAnsi" w:hAnsiTheme="minorHAnsi" w:cstheme="minorBidi"/>
      <w:sz w:val="22"/>
      <w:szCs w:val="22"/>
    </w:rPr>
  </w:style>
  <w:style w:type="paragraph" w:customStyle="1" w:styleId="1">
    <w:name w:val="1"/>
    <w:basedOn w:val="Normal"/>
    <w:link w:val="1Char"/>
    <w:qFormat/>
    <w:rsid w:val="00746087"/>
    <w:pPr>
      <w:numPr>
        <w:numId w:val="18"/>
      </w:numPr>
      <w:shd w:val="clear" w:color="auto" w:fill="FFFFFF"/>
      <w:tabs>
        <w:tab w:val="clear" w:pos="360"/>
        <w:tab w:val="num" w:pos="450"/>
        <w:tab w:val="left" w:pos="10992"/>
        <w:tab w:val="left" w:pos="11908"/>
        <w:tab w:val="left" w:pos="12824"/>
        <w:tab w:val="left" w:pos="13740"/>
        <w:tab w:val="left" w:pos="14656"/>
      </w:tabs>
      <w:ind w:left="450" w:hanging="450"/>
      <w:jc w:val="both"/>
    </w:pPr>
    <w:rPr>
      <w:color w:val="000000"/>
      <w:lang w:eastAsia="x-none"/>
    </w:rPr>
  </w:style>
  <w:style w:type="character" w:customStyle="1" w:styleId="1Char">
    <w:name w:val="1 Char"/>
    <w:link w:val="1"/>
    <w:rsid w:val="00746087"/>
    <w:rPr>
      <w:rFonts w:ascii="Times New Roman" w:hAnsi="Times New Roman"/>
      <w:color w:val="000000"/>
      <w:shd w:val="clear" w:color="auto" w:fill="FFFFFF"/>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Fig1" Type="http://schemas.openxmlformats.org/officeDocument/2006/relationships/image" Target="media/figure1.png"/><Relationship Id="rIdFig2" Type="http://schemas.openxmlformats.org/officeDocument/2006/relationships/image" Target="media/figur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D87A0-6672-4154-88D2-BEFDCBE0C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CMMS Sentinel: Pemantauan Kondisi dan Evaluasi Anomali Mesin Virtual Berbasis Data Sintetis</dc:title>
  <dc:subject/>
  <dc:creator>Raden Aryo Dwiputra Permana, Rafiq Kusumah Hidayat, Situngkir Johan Paska, Galbi Naufal Mutain</dc:creator>
  <cp:keywords/>
  <dc:description/>
  <cp:lastModifiedBy>Raden Aryo Dwiputra Permana</cp:lastModifiedBy>
  <cp:revision>32</cp:revision>
  <cp:lastPrinted>2017-03-03T08:00:00Z</cp:lastPrinted>
  <dcterms:created xsi:type="dcterms:W3CDTF">2024-08-04T03:38:00Z</dcterms:created>
  <dcterms:modified xsi:type="dcterms:W3CDTF">2025-05-13T14:51:00Z</dcterms:modified>
</cp:coreProperties>
</file>