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A5391" w14:textId="77777777" w:rsidR="005F1DFB" w:rsidRDefault="00CB6F93" w:rsidP="0050534A">
      <w:r>
        <w:rPr>
          <w:b/>
          <w:color w:val="0F4C81"/>
          <w:sz w:val="72"/>
        </w:rPr>
        <w:t>EduManage</w:t>
      </w:r>
      <w:r>
        <w:rPr>
          <w:b/>
          <w:color w:val="0F4C81"/>
          <w:sz w:val="72"/>
        </w:rPr>
        <w:br/>
      </w:r>
      <w:r>
        <w:t>Advanced Education Management Information System</w:t>
      </w:r>
    </w:p>
    <w:p w14:paraId="3674D956" w14:textId="77777777" w:rsidR="005F1DFB" w:rsidRDefault="005F1DFB" w:rsidP="0050534A"/>
    <w:p w14:paraId="3BC29527" w14:textId="77777777" w:rsidR="005F1DFB" w:rsidRDefault="00CB6F93" w:rsidP="0050534A">
      <w:r>
        <w:rPr>
          <w:b/>
          <w:sz w:val="32"/>
        </w:rPr>
        <w:t>COMPREHENSIVE SYSTEM ENGINEERING REPORT</w:t>
      </w:r>
    </w:p>
    <w:p w14:paraId="32E0DC00" w14:textId="77777777" w:rsidR="005F1DFB" w:rsidRDefault="00CB6F93" w:rsidP="0050534A">
      <w:r>
        <w:rPr>
          <w:color w:val="64748B"/>
          <w:sz w:val="21"/>
        </w:rPr>
        <w:t>A rigorous, multi-layered desktop management platform and decision-support architecture for academic structures, course-unit allocations, student assessments, and institutional analytics.</w:t>
      </w:r>
    </w:p>
    <w:p w14:paraId="7764B5E0" w14:textId="77777777" w:rsidR="005F1DFB" w:rsidRDefault="005F1DFB" w:rsidP="0050534A"/>
    <w:p w14:paraId="553C29A1" w14:textId="77777777" w:rsidR="0050534A" w:rsidRDefault="00CB6F93" w:rsidP="0050534A">
      <w:r>
        <w:rPr>
          <w:b/>
        </w:rPr>
        <w:t xml:space="preserve">Project Group: </w:t>
      </w:r>
      <w:r>
        <w:rPr>
          <w:color w:val="0F4C81"/>
        </w:rPr>
        <w:t xml:space="preserve">Group </w:t>
      </w:r>
      <w:r w:rsidR="0050534A">
        <w:rPr>
          <w:color w:val="0F4C81"/>
        </w:rPr>
        <w:t>A</w:t>
      </w:r>
      <w:r>
        <w:rPr>
          <w:color w:val="0F4C81"/>
        </w:rPr>
        <w:br/>
      </w:r>
      <w:r>
        <w:rPr>
          <w:color w:val="0F4C81"/>
        </w:rPr>
        <w:br/>
      </w:r>
    </w:p>
    <w:tbl>
      <w:tblPr>
        <w:tblStyle w:val="GridTable2-Accent1"/>
        <w:tblW w:w="0" w:type="auto"/>
        <w:tblLook w:val="04A0" w:firstRow="1" w:lastRow="0" w:firstColumn="1" w:lastColumn="0" w:noHBand="0" w:noVBand="1"/>
      </w:tblPr>
      <w:tblGrid>
        <w:gridCol w:w="9360"/>
      </w:tblGrid>
      <w:tr w:rsidR="0050534A" w14:paraId="2D58F7D3" w14:textId="77777777" w:rsidTr="005053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14:paraId="60B57BBD" w14:textId="7EA76F75" w:rsidR="0050534A" w:rsidRDefault="0050534A" w:rsidP="0050534A">
            <w:r>
              <w:t>Kizito Subek</w:t>
            </w:r>
          </w:p>
        </w:tc>
      </w:tr>
      <w:tr w:rsidR="0050534A" w14:paraId="2529E782" w14:textId="77777777" w:rsidTr="005053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14:paraId="49282BEC" w14:textId="5CAFD727" w:rsidR="0050534A" w:rsidRDefault="0050534A" w:rsidP="0050534A">
            <w:r>
              <w:t>Abdirahman Ahmed</w:t>
            </w:r>
          </w:p>
        </w:tc>
      </w:tr>
      <w:tr w:rsidR="0050534A" w14:paraId="37EF0895" w14:textId="77777777" w:rsidTr="0050534A">
        <w:tc>
          <w:tcPr>
            <w:cnfStyle w:val="001000000000" w:firstRow="0" w:lastRow="0" w:firstColumn="1" w:lastColumn="0" w:oddVBand="0" w:evenVBand="0" w:oddHBand="0" w:evenHBand="0" w:firstRowFirstColumn="0" w:firstRowLastColumn="0" w:lastRowFirstColumn="0" w:lastRowLastColumn="0"/>
            <w:tcW w:w="9576" w:type="dxa"/>
          </w:tcPr>
          <w:p w14:paraId="53A339D8" w14:textId="022F50AD" w:rsidR="0050534A" w:rsidRDefault="0050534A" w:rsidP="0050534A">
            <w:r>
              <w:t>Kisembo Deo</w:t>
            </w:r>
          </w:p>
        </w:tc>
      </w:tr>
      <w:tr w:rsidR="0050534A" w14:paraId="0AAFC31B" w14:textId="77777777" w:rsidTr="005053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14:paraId="6829124B" w14:textId="6FF2CF45" w:rsidR="0050534A" w:rsidRDefault="0050534A" w:rsidP="0050534A">
            <w:r>
              <w:t>Emmanuel Tombe</w:t>
            </w:r>
          </w:p>
        </w:tc>
      </w:tr>
      <w:tr w:rsidR="0050534A" w14:paraId="11F10F83" w14:textId="77777777" w:rsidTr="0050534A">
        <w:tc>
          <w:tcPr>
            <w:cnfStyle w:val="001000000000" w:firstRow="0" w:lastRow="0" w:firstColumn="1" w:lastColumn="0" w:oddVBand="0" w:evenVBand="0" w:oddHBand="0" w:evenHBand="0" w:firstRowFirstColumn="0" w:firstRowLastColumn="0" w:lastRowFirstColumn="0" w:lastRowLastColumn="0"/>
            <w:tcW w:w="9576" w:type="dxa"/>
          </w:tcPr>
          <w:p w14:paraId="13DC9FF4" w14:textId="7344ED38" w:rsidR="0050534A" w:rsidRDefault="0050534A" w:rsidP="0050534A">
            <w:r>
              <w:t>Mugisa Alvin</w:t>
            </w:r>
          </w:p>
        </w:tc>
      </w:tr>
    </w:tbl>
    <w:p w14:paraId="6DA25652" w14:textId="266DB0B8" w:rsidR="005F1DFB" w:rsidRDefault="005F1DFB" w:rsidP="0050534A"/>
    <w:p w14:paraId="748F2A8C" w14:textId="77777777" w:rsidR="00165D0B" w:rsidRDefault="00165D0B" w:rsidP="0050534A"/>
    <w:p w14:paraId="4B6E358E" w14:textId="6E274BAD" w:rsidR="005F1DFB" w:rsidRDefault="00CB6F93" w:rsidP="0050534A">
      <w:r>
        <w:rPr>
          <w:color w:val="0F4C81"/>
          <w:sz w:val="40"/>
        </w:rPr>
        <w:t>1. Executive Summary</w:t>
      </w:r>
    </w:p>
    <w:p w14:paraId="5E096C64" w14:textId="77777777" w:rsidR="005F1DFB" w:rsidRDefault="00CB6F93" w:rsidP="0050534A">
      <w:r>
        <w:t>This technical report comprehensively delineates the problem description, core architectural design, detailed structural models, implementation dynamics, and empirical evaluation of EduManage (Advanced Edition). EduManage is a portable, high-integrity desktop application built using Python, CustomTkinter, and ReportLab. It addresses the systemic fragmentation of academic data across spreadsheet tables and physical records in modern educational centers.</w:t>
      </w:r>
    </w:p>
    <w:p w14:paraId="2A901012" w14:textId="77777777" w:rsidR="005F1DFB" w:rsidRDefault="00CB6F93" w:rsidP="0050534A">
      <w:r>
        <w:t>Developed collaboratively by Project Group 5, the system enforces structural relational invariants across course subdivisions (Units), teachers, and student registrations. It guarantees global identification constraints, performs runtime input validation via standard expression parsing, evaluates weighted academic performance metrics (GPA and CGPA), renders real-time multi-dimensional vector visualizations, and outputs high-fidelity official academic transcripts. The complete codebase has been subjected to functional and negative rigorous evaluation protocols, certifying absolute resilience against data corruption, orphaned records, or invalid execution paths.</w:t>
      </w:r>
    </w:p>
    <w:p w14:paraId="73C550E9" w14:textId="77777777" w:rsidR="005F1DFB" w:rsidRDefault="00CB6F93" w:rsidP="0050534A">
      <w:r>
        <w:rPr>
          <w:color w:val="0F4C81"/>
          <w:sz w:val="40"/>
        </w:rPr>
        <w:t>2. Problem Description and Justification</w:t>
      </w:r>
    </w:p>
    <w:p w14:paraId="73BDFAB2" w14:textId="77777777" w:rsidR="005F1DFB" w:rsidRDefault="00CB6F93" w:rsidP="0050534A">
      <w:r>
        <w:lastRenderedPageBreak/>
        <w:t>Educational data management within micro and macro institutional frameworks frequently suffers from systemic breakdown. This is a direct consequence of records being decoupled across legacy localized files, tabular flat sheets, or paper documents. The critical operational risks include:</w:t>
      </w:r>
    </w:p>
    <w:p w14:paraId="5A4768D6" w14:textId="77777777" w:rsidR="005F1DFB" w:rsidRDefault="00CB6F93" w:rsidP="0050534A">
      <w:r>
        <w:rPr>
          <w:b/>
        </w:rPr>
        <w:t xml:space="preserve">Data Redundancy &amp; Inconsistency: </w:t>
      </w:r>
      <w:r>
        <w:t>Multi-point entries of matching properties (e.g., matching student identities or emails written with different typographic anomalies) generate fragmented states, subverting audit trails.</w:t>
      </w:r>
    </w:p>
    <w:p w14:paraId="008DC26C" w14:textId="0EF95637" w:rsidR="005F1DFB" w:rsidRDefault="00CB6F93" w:rsidP="0050534A">
      <w:r>
        <w:rPr>
          <w:b/>
        </w:rPr>
        <w:t xml:space="preserve">Structural Flexibility Failures: </w:t>
      </w:r>
      <w:r>
        <w:t xml:space="preserve">Most simplistic management frameworks fail to model the hierarchical relationship where a </w:t>
      </w:r>
      <w:r w:rsidR="00165D0B">
        <w:t>macro-Course</w:t>
      </w:r>
      <w:r>
        <w:t xml:space="preserve"> contains several specialized </w:t>
      </w:r>
      <w:proofErr w:type="gramStart"/>
      <w:r>
        <w:t>micro Units</w:t>
      </w:r>
      <w:proofErr w:type="gramEnd"/>
      <w:r>
        <w:t>, each requiring discrete credit-weight allocations, distinct teacher assignments, and independent student grading indices.</w:t>
      </w:r>
    </w:p>
    <w:p w14:paraId="59685331" w14:textId="77777777" w:rsidR="005F1DFB" w:rsidRDefault="00CB6F93" w:rsidP="0050534A">
      <w:r>
        <w:rPr>
          <w:b/>
        </w:rPr>
        <w:t xml:space="preserve">Absence of Referential Integrity Cascades: </w:t>
      </w:r>
      <w:r>
        <w:t>When a course, teacher, or unit is modified or excised from a database, legacy decentralized systems leave orphaned references in matching data blocks, compromising data safety.</w:t>
      </w:r>
    </w:p>
    <w:p w14:paraId="124C7438" w14:textId="77777777" w:rsidR="005F1DFB" w:rsidRDefault="00CB6F93" w:rsidP="0050534A">
      <w:r>
        <w:rPr>
          <w:b/>
        </w:rPr>
        <w:t xml:space="preserve">Delayed Reporting and Analytic Visibility: </w:t>
      </w:r>
      <w:r>
        <w:t>Compiling cumulative grade point averages (CGPA) and assessing structural workloads or grading trends requires high manual administrative bandwidth, causing extreme operational lag.</w:t>
      </w:r>
    </w:p>
    <w:p w14:paraId="1A133920" w14:textId="77777777" w:rsidR="005F1DFB" w:rsidRDefault="00CB6F93" w:rsidP="0050534A">
      <w:r>
        <w:t>EduManage provides an elegant solution to these risks. It offers a centralized desktop platform that combines a modern user interface with file-based persistence layers. This system guarantees absolute referential safety and immediate reporting capabilities, without the infrastructure and operational costs of remote client-server network engines.</w:t>
      </w:r>
    </w:p>
    <w:p w14:paraId="6E833D9D" w14:textId="77777777" w:rsidR="005F1DFB" w:rsidRDefault="00CB6F93" w:rsidP="0050534A">
      <w:r>
        <w:rPr>
          <w:color w:val="0F4C81"/>
          <w:sz w:val="40"/>
        </w:rPr>
        <w:t>3. Objectives of the System</w:t>
      </w:r>
    </w:p>
    <w:p w14:paraId="3BDFAAB1" w14:textId="77777777" w:rsidR="005F1DFB" w:rsidRDefault="00CB6F93" w:rsidP="0050534A">
      <w:r>
        <w:t>The operational objectives formulated and executed by Group 5 for the EduManage system are:</w:t>
      </w:r>
    </w:p>
    <w:p w14:paraId="0EA42F7B" w14:textId="77777777" w:rsidR="005F1DFB" w:rsidRDefault="00CB6F93" w:rsidP="0050534A">
      <w:r>
        <w:t>Unified Consolidated Administration: Provide a clean, highly responsive interface to govern the entire operational lifecycle (CRUD) of students, teachers, courses, and unit sub-tiers.</w:t>
      </w:r>
    </w:p>
    <w:p w14:paraId="4BBE39BB" w14:textId="77777777" w:rsidR="005F1DFB" w:rsidRDefault="00CB6F93" w:rsidP="0050534A">
      <w:r>
        <w:t>Granular Curricular Structuring: Introduce a fully independent Unit system beneath parent courses, supporting modular academic program configurations.</w:t>
      </w:r>
    </w:p>
    <w:p w14:paraId="5BB98FAD" w14:textId="77777777" w:rsidR="005F1DFB" w:rsidRDefault="00CB6F93" w:rsidP="0050534A">
      <w:r>
        <w:t>Enforcement of Global Relational Invariants: Mandate absolute uniqueness for student IDs, teacher IDs, course IDs, and global uniqueness for unit IDs across different courses, preventing identity conflicts.</w:t>
      </w:r>
    </w:p>
    <w:p w14:paraId="78C9CA64" w14:textId="77777777" w:rsidR="005F1DFB" w:rsidRDefault="00CB6F93" w:rsidP="0050534A">
      <w:r>
        <w:t>High-Precision Weighted Performance Calculation: Formulate and automate mathematical models to calculate credit-weighted Course Grade Point Averages (GPA) and Cumulative Grade Point Averages (CGPA) on a standard 4.0 scale.</w:t>
      </w:r>
    </w:p>
    <w:p w14:paraId="706669C4" w14:textId="77777777" w:rsidR="005F1DFB" w:rsidRDefault="00CB6F93" w:rsidP="0050534A">
      <w:r>
        <w:t>Automated Official Report Generation: Build a high-performance publishing engine using ReportLab to instantly output visually striking, branded, color-coded academic report cards with dynamic grade band coloring and signature authorizations.</w:t>
      </w:r>
    </w:p>
    <w:p w14:paraId="23F485C2" w14:textId="77777777" w:rsidR="005F1DFB" w:rsidRDefault="00CB6F93" w:rsidP="0050534A">
      <w:r>
        <w:lastRenderedPageBreak/>
        <w:t>Actionable Management Dashboards: Integrate live data visualization panels mapping student enrollment numbers, grading distributions, and teacher workloads to assist institutional directors in capacity planning.</w:t>
      </w:r>
    </w:p>
    <w:p w14:paraId="76BC1932" w14:textId="77777777" w:rsidR="005F1DFB" w:rsidRDefault="00CB6F93" w:rsidP="0050534A">
      <w:r>
        <w:t>Resilient Atomic Local Storage: Enforce structured serialization rules saving data to flat CSV tables with nested JSON matrices for array fields, ensuring reliable data backup and retrieval cycles.</w:t>
      </w:r>
    </w:p>
    <w:p w14:paraId="291F9C6F" w14:textId="77777777" w:rsidR="005F1DFB" w:rsidRDefault="00CB6F93" w:rsidP="0050534A">
      <w:r>
        <w:rPr>
          <w:color w:val="0F4C81"/>
          <w:sz w:val="40"/>
        </w:rPr>
        <w:t>4. System Architecture and Structural Design</w:t>
      </w:r>
    </w:p>
    <w:p w14:paraId="3CC11F2C" w14:textId="77777777" w:rsidR="005F1DFB" w:rsidRDefault="00CB6F93" w:rsidP="0050534A">
      <w:r>
        <w:t>4.1 Layered Architecture Pattern</w:t>
      </w:r>
    </w:p>
    <w:p w14:paraId="57D5B473" w14:textId="77777777" w:rsidR="005F1DFB" w:rsidRDefault="00CB6F93" w:rsidP="0050534A">
      <w:r>
        <w:t>EduManage utilizes a decoupled, strictly isolated Layered Architectural pattern. This structure ensures a clean separation of concerns across visual interfaces, orchestration workflows, business engines, and standard flat storage layers. The data links flow predictably from top to bottom:</w:t>
      </w:r>
    </w:p>
    <w:p w14:paraId="3C7874F9" w14:textId="77777777" w:rsidR="005F1DFB" w:rsidRDefault="00CB6F93" w:rsidP="0050534A">
      <w:r>
        <w:rPr>
          <w:b/>
        </w:rPr>
        <w:t xml:space="preserve">User Interface Layer: </w:t>
      </w:r>
      <w:r>
        <w:t>CustomTkinter Frame window workspace handling form panels, asynchronous table updates via Treeview widgets, and live Matplotlib vector graphic vectors.</w:t>
      </w:r>
    </w:p>
    <w:p w14:paraId="742C3C16" w14:textId="77777777" w:rsidR="005F1DFB" w:rsidRDefault="00CB6F93" w:rsidP="0050534A">
      <w:r>
        <w:rPr>
          <w:b/>
        </w:rPr>
        <w:t xml:space="preserve">Application Logic Layer: </w:t>
      </w:r>
      <w:r>
        <w:t>EduManageGUI state orchestrators parsing event hooks, tracking visual selections, and filtering input strings before submission.</w:t>
      </w:r>
    </w:p>
    <w:p w14:paraId="600A0AB5" w14:textId="77777777" w:rsidR="005F1DFB" w:rsidRDefault="00CB6F93" w:rsidP="0050534A">
      <w:r>
        <w:rPr>
          <w:b/>
        </w:rPr>
        <w:t xml:space="preserve">Domain Service Layer: </w:t>
      </w:r>
      <w:r>
        <w:t>The central EducationSystem transactional coordinator processing multi-entity modifications, computing weighted scoring matrix models, and packaging analytics properties.</w:t>
      </w:r>
    </w:p>
    <w:p w14:paraId="7C499F30" w14:textId="77777777" w:rsidR="005F1DFB" w:rsidRDefault="00CB6F93" w:rsidP="0050534A">
      <w:r>
        <w:rPr>
          <w:b/>
        </w:rPr>
        <w:t xml:space="preserve">Domain Models Layer: </w:t>
      </w:r>
      <w:r>
        <w:t>Granular object wrappers (Person, Student, Teacher, Course, Unit) enforcing localized properties, object inheritances, and model state transitions.</w:t>
      </w:r>
    </w:p>
    <w:p w14:paraId="2F6CE1AF" w14:textId="77777777" w:rsidR="005F1DFB" w:rsidRDefault="00CB6F93" w:rsidP="0050534A">
      <w:r>
        <w:rPr>
          <w:b/>
        </w:rPr>
        <w:t xml:space="preserve">Persistence Layer: </w:t>
      </w:r>
      <w:r>
        <w:t>Systemic read/write interfaces formatting records into flat CSV structures utilizing JSON string embeds for matrix columns, guaranteeing clean portable recoveries.</w:t>
      </w:r>
    </w:p>
    <w:p w14:paraId="7F1ACA1E" w14:textId="77777777" w:rsidR="005F1DFB" w:rsidRDefault="00CB6F93" w:rsidP="0050534A">
      <w:r>
        <w:t>4.2 Component Blueprint &amp; Direct File Manifest</w:t>
      </w:r>
    </w:p>
    <w:p w14:paraId="41C8CF0B" w14:textId="77777777" w:rsidR="005F1DFB" w:rsidRDefault="00CB6F93" w:rsidP="0050534A">
      <w:r>
        <w:t>The system operations are organized across three distinct Python source modules, each assigning separate duties to the engineering team:</w:t>
      </w:r>
    </w:p>
    <w:p w14:paraId="4FBBB36F" w14:textId="77777777" w:rsidR="005F1DFB" w:rsidRDefault="00CB6F93" w:rsidP="0050534A">
      <w:r>
        <w:rPr>
          <w:b/>
        </w:rPr>
        <w:t xml:space="preserve">models.py (Domain Object Definition): </w:t>
      </w:r>
      <w:r>
        <w:t>Governed by Senyonjo Disan. It implements encapsulated model definitions linked via classical OOP inheritance. It enforces raw input safety controls via internal setters and property attributes.</w:t>
      </w:r>
    </w:p>
    <w:p w14:paraId="6EDF8C60" w14:textId="77777777" w:rsidR="005F1DFB" w:rsidRDefault="00CB6F93" w:rsidP="0050534A">
      <w:r>
        <w:rPr>
          <w:b/>
        </w:rPr>
        <w:t xml:space="preserve">system.py (Service Operations and Business Logic): </w:t>
      </w:r>
      <w:r>
        <w:t>Governed by Namugerwa Shaluah. Acts as the primary backend manager. It processes cross-entity links, executes automated sequential ID generation, computes mathematical weighted grade metrics, aggregates dashboard points, and manages file transactions.</w:t>
      </w:r>
    </w:p>
    <w:p w14:paraId="11194407" w14:textId="77777777" w:rsidR="005F1DFB" w:rsidRDefault="00CB6F93" w:rsidP="0050534A">
      <w:r>
        <w:rPr>
          <w:b/>
        </w:rPr>
        <w:t xml:space="preserve">gui_main.py (Presentation Framework &amp; Visualization): </w:t>
      </w:r>
      <w:r>
        <w:t xml:space="preserve">Governed by Asasira Queen. Renders the asynchronous multi-tab layout using theme engines. It coordinates input collection, </w:t>
      </w:r>
      <w:r>
        <w:lastRenderedPageBreak/>
        <w:t>updates view panels, routes chart calculations into localized vectors, and handles ReportLab document flows.</w:t>
      </w:r>
    </w:p>
    <w:p w14:paraId="11536B7B" w14:textId="77777777" w:rsidR="005F1DFB" w:rsidRDefault="00CB6F93" w:rsidP="0050534A">
      <w:r>
        <w:rPr>
          <w:color w:val="0F4C81"/>
          <w:sz w:val="40"/>
        </w:rPr>
        <w:t>5. Core Object Model Implementation Details</w:t>
      </w:r>
    </w:p>
    <w:p w14:paraId="484F043B" w14:textId="77777777" w:rsidR="005F1DFB" w:rsidRDefault="00CB6F93" w:rsidP="0050534A">
      <w:r>
        <w:t>The base domain entities defined within models.py use strict validation controls and object properties. This architecture ensures complete structural integrity before data reaches storage. The base abstraction Person establishes uniform identifiers, names, and contact parameters for all network actors.</w:t>
      </w:r>
    </w:p>
    <w:p w14:paraId="1A622E44" w14:textId="77777777" w:rsidR="005F1DFB" w:rsidRDefault="00CB6F93" w:rsidP="0050534A">
      <w:r>
        <w:t>The Person.email property uses an explicit regular expression check during modification. The assignment validator strictly enforces compliance with the RFC standard pattern: ^[a-zA-Z0-</w:t>
      </w:r>
      <w:proofErr w:type="gramStart"/>
      <w:r>
        <w:t>9._</w:t>
      </w:r>
      <w:proofErr w:type="gramEnd"/>
      <w:r>
        <w:t>%+-]+@[a-zA-Z0-9.-]+\.[a-</w:t>
      </w:r>
      <w:proofErr w:type="spellStart"/>
      <w:r>
        <w:t>zA</w:t>
      </w:r>
      <w:proofErr w:type="spellEnd"/>
      <w:r>
        <w:t>-Z]{2,}$. If a value fails this verification check, the system raises a descriptive ValueError, blocking invalid inputs from entering downstream states.</w:t>
      </w:r>
    </w:p>
    <w:p w14:paraId="4395B095" w14:textId="77777777" w:rsidR="005F1DFB" w:rsidRDefault="00CB6F93" w:rsidP="0050534A">
      <w:r>
        <w:t>Two critical entities extend this base class:</w:t>
      </w:r>
    </w:p>
    <w:p w14:paraId="60A421B6" w14:textId="77777777" w:rsidR="005F1DFB" w:rsidRDefault="00CB6F93" w:rsidP="0050534A">
      <w:r>
        <w:rPr>
          <w:b/>
        </w:rPr>
        <w:t xml:space="preserve">Student: </w:t>
      </w:r>
      <w:r>
        <w:t xml:space="preserve">Manages an internal registration index named enrolled_courses. This structured matrix links a unique course_id to a sub-dictionary containing unit identifiers and corresponding numeric grades: </w:t>
      </w:r>
      <w:proofErr w:type="gramStart"/>
      <w:r>
        <w:t>{ '</w:t>
      </w:r>
      <w:proofErr w:type="gramEnd"/>
      <w:r>
        <w:t>units': { unit_id: grade_or_None } }. This architecture allows a student to register for a parent course while tracking their precise modular performance across independent units.</w:t>
      </w:r>
    </w:p>
    <w:p w14:paraId="13AE3E4D" w14:textId="77777777" w:rsidR="005F1DFB" w:rsidRDefault="00CB6F93" w:rsidP="0050534A">
      <w:r>
        <w:rPr>
          <w:b/>
        </w:rPr>
        <w:t xml:space="preserve">Teacher: </w:t>
      </w:r>
      <w:r>
        <w:t xml:space="preserve">Manages structural tracking matrices. The object retains legacy array support via assigned_courses, while utilizing a sophisticated dictionary mapping called taught_units: </w:t>
      </w:r>
      <w:proofErr w:type="gramStart"/>
      <w:r>
        <w:t>{ course</w:t>
      </w:r>
      <w:proofErr w:type="gramEnd"/>
      <w:r>
        <w:t>_id: [unit_id_1, unit_id_2, ...] }. This allows the system to monitor a teacher's exact resource allocations and prevent workload overlapping.</w:t>
      </w:r>
    </w:p>
    <w:p w14:paraId="1E98DB21" w14:textId="77777777" w:rsidR="005F1DFB" w:rsidRDefault="00CB6F93" w:rsidP="0050534A">
      <w:r>
        <w:rPr>
          <w:color w:val="0F4C81"/>
          <w:sz w:val="40"/>
        </w:rPr>
        <w:t>6. High-Level Operational Flow &amp; Processing Pipeline</w:t>
      </w:r>
    </w:p>
    <w:p w14:paraId="691B3B94" w14:textId="77777777" w:rsidR="005F1DFB" w:rsidRDefault="00CB6F93" w:rsidP="0050534A">
      <w:r>
        <w:t>The life-cycle of a user operation—from data input through evaluation rules to storage validation—follows a continuous pipeline controlled by the EducationSystem coordinator class. When an administrative action is initiated via the interface, the transaction follows this strict sequence:</w:t>
      </w:r>
    </w:p>
    <w:p w14:paraId="54C99E9E" w14:textId="77777777" w:rsidR="005F1DFB" w:rsidRDefault="00CB6F93" w:rsidP="0050534A">
      <w:r>
        <w:t>Form Interception: Textual parameters are pulled from the interface inputs while context indices are extracted from current data tables or dropdowns.</w:t>
      </w:r>
    </w:p>
    <w:p w14:paraId="55D6E4EB" w14:textId="77777777" w:rsidR="005F1DFB" w:rsidRDefault="00CB6F93" w:rsidP="0050534A">
      <w:r>
        <w:t>Structural &amp; Format Filtering: Basic type conversions are verified (e.g., ensuring numeric credit values or scores within the 0 to 100 boundaries). Simultaneously, email formats are validated using core regular expressions.</w:t>
      </w:r>
    </w:p>
    <w:p w14:paraId="3018FD30" w14:textId="77777777" w:rsidR="005F1DFB" w:rsidRDefault="00CB6F93" w:rsidP="0050534A">
      <w:r>
        <w:t>Business Rule Invariant Assessment: The request passes into the service layer (EducationSystem), which cross-checks identity uniqueness constraints (e.g., verifying that a new unit ID does not cause conflicts across other course structures).</w:t>
      </w:r>
    </w:p>
    <w:p w14:paraId="49B5F0E8" w14:textId="77777777" w:rsidR="005F1DFB" w:rsidRDefault="00CB6F93" w:rsidP="0050534A">
      <w:r>
        <w:lastRenderedPageBreak/>
        <w:t>Entity Graph Modification: References are adjusted dynamically across the internal system caches.</w:t>
      </w:r>
    </w:p>
    <w:p w14:paraId="63E7BF48" w14:textId="77777777" w:rsidR="005F1DFB" w:rsidRDefault="00CB6F93" w:rsidP="0050534A">
      <w:r>
        <w:t>Academic Computation Execution: Updated scores trigger recalculations of localized GPA indices, cumulative institutional points, and dashboard metrics.</w:t>
      </w:r>
    </w:p>
    <w:p w14:paraId="4CA2268A" w14:textId="77777777" w:rsidR="005F1DFB" w:rsidRDefault="00CB6F93" w:rsidP="0050534A">
      <w:r>
        <w:t>Atomic CSV Synchronization: Internal memory states are serialized and synchronized directly to storage, maintaining persistent data safety.</w:t>
      </w:r>
    </w:p>
    <w:p w14:paraId="03AD5FDE" w14:textId="77777777" w:rsidR="005F1DFB" w:rsidRDefault="00CB6F93" w:rsidP="0050534A">
      <w:r>
        <w:rPr>
          <w:color w:val="0F4C81"/>
          <w:sz w:val="40"/>
        </w:rPr>
        <w:t>7. Full Feature and Functionality Catalogue</w:t>
      </w:r>
    </w:p>
    <w:p w14:paraId="2D43720F" w14:textId="77777777" w:rsidR="005F1DFB" w:rsidRDefault="00CB6F93" w:rsidP="0050534A">
      <w:r>
        <w:t>7.1 Global Workspace Controls</w:t>
      </w:r>
    </w:p>
    <w:p w14:paraId="0F7B7BF3" w14:textId="77777777" w:rsidR="005F1DFB" w:rsidRDefault="00CB6F93" w:rsidP="0050534A">
      <w:r>
        <w:t>True Light/Dark Dual Mode: Built with a unified color mapping configuration. Toggle operations rebind component settings instantly, repainting the workspace without requiring application restarts.</w:t>
      </w:r>
      <w:r>
        <w:br/>
        <w:t>Visual Component Styling: Implements a consistent, palette-driven language using custom status colors (Primary, Info, Accent, Success, Warning, Danger, Neutral) for intuitive control workflows. Tables use enhanced spacing configurations, high-contrast title boxes, and responsive scroll mechanics.</w:t>
      </w:r>
      <w:r>
        <w:br/>
        <w:t>Automatic Identification Sequence: Input fields automatically populate with the next sequentially available entity ID using dynamic prefix calculations (e.g., S4, T3, C2, U5), eliminating duplication risks.</w:t>
      </w:r>
    </w:p>
    <w:p w14:paraId="0F4ECC3B" w14:textId="77777777" w:rsidR="005F1DFB" w:rsidRDefault="00CB6F93" w:rsidP="0050534A">
      <w:r>
        <w:t>7.2 Advanced Reporting Engine &amp; Grading Scale</w:t>
      </w:r>
    </w:p>
    <w:p w14:paraId="5CFDBAB0" w14:textId="77777777" w:rsidR="005F1DFB" w:rsidRDefault="00CB6F93" w:rsidP="0050534A">
      <w:r>
        <w:t>The system maps numerical raw scores to standard letter designations and grade points based on a strict academic scale:</w:t>
      </w:r>
    </w:p>
    <w:tbl>
      <w:tblPr>
        <w:tblW w:w="0" w:type="auto"/>
        <w:jc w:val="center"/>
        <w:tblLook w:val="04A0" w:firstRow="1" w:lastRow="0" w:firstColumn="1" w:lastColumn="0" w:noHBand="0" w:noVBand="1"/>
      </w:tblPr>
      <w:tblGrid>
        <w:gridCol w:w="2340"/>
        <w:gridCol w:w="2340"/>
        <w:gridCol w:w="2340"/>
        <w:gridCol w:w="2340"/>
      </w:tblGrid>
      <w:tr w:rsidR="005F1DFB" w14:paraId="7F959602" w14:textId="77777777">
        <w:trPr>
          <w:jc w:val="center"/>
        </w:trPr>
        <w:tc>
          <w:tcPr>
            <w:tcW w:w="2340" w:type="dxa"/>
            <w:shd w:val="clear" w:color="auto" w:fill="0F4C81"/>
            <w:tcMar>
              <w:top w:w="120" w:type="dxa"/>
              <w:left w:w="150" w:type="dxa"/>
              <w:bottom w:w="120" w:type="dxa"/>
              <w:right w:w="150" w:type="dxa"/>
            </w:tcMar>
          </w:tcPr>
          <w:p w14:paraId="0CEFE82E" w14:textId="77777777" w:rsidR="005F1DFB" w:rsidRDefault="00CB6F93" w:rsidP="0050534A">
            <w:r>
              <w:rPr>
                <w:b/>
                <w:color w:val="FFFFFF"/>
              </w:rPr>
              <w:t>Numerical Score Boundary</w:t>
            </w:r>
          </w:p>
        </w:tc>
        <w:tc>
          <w:tcPr>
            <w:tcW w:w="2340" w:type="dxa"/>
            <w:shd w:val="clear" w:color="auto" w:fill="0F4C81"/>
            <w:tcMar>
              <w:top w:w="120" w:type="dxa"/>
              <w:left w:w="150" w:type="dxa"/>
              <w:bottom w:w="120" w:type="dxa"/>
              <w:right w:w="150" w:type="dxa"/>
            </w:tcMar>
          </w:tcPr>
          <w:p w14:paraId="6AAAD1F3" w14:textId="77777777" w:rsidR="005F1DFB" w:rsidRDefault="00CB6F93" w:rsidP="0050534A">
            <w:r>
              <w:rPr>
                <w:b/>
                <w:color w:val="FFFFFF"/>
              </w:rPr>
              <w:t>Letter Grade</w:t>
            </w:r>
          </w:p>
        </w:tc>
        <w:tc>
          <w:tcPr>
            <w:tcW w:w="2340" w:type="dxa"/>
            <w:shd w:val="clear" w:color="auto" w:fill="0F4C81"/>
            <w:tcMar>
              <w:top w:w="120" w:type="dxa"/>
              <w:left w:w="150" w:type="dxa"/>
              <w:bottom w:w="120" w:type="dxa"/>
              <w:right w:w="150" w:type="dxa"/>
            </w:tcMar>
          </w:tcPr>
          <w:p w14:paraId="36453BAF" w14:textId="77777777" w:rsidR="005F1DFB" w:rsidRDefault="00CB6F93" w:rsidP="0050534A">
            <w:r>
              <w:rPr>
                <w:b/>
                <w:color w:val="FFFFFF"/>
              </w:rPr>
              <w:t>Grade Point (4.0)</w:t>
            </w:r>
          </w:p>
        </w:tc>
        <w:tc>
          <w:tcPr>
            <w:tcW w:w="2340" w:type="dxa"/>
            <w:shd w:val="clear" w:color="auto" w:fill="0F4C81"/>
            <w:tcMar>
              <w:top w:w="120" w:type="dxa"/>
              <w:left w:w="150" w:type="dxa"/>
              <w:bottom w:w="120" w:type="dxa"/>
              <w:right w:w="150" w:type="dxa"/>
            </w:tcMar>
          </w:tcPr>
          <w:p w14:paraId="190F6B57" w14:textId="77777777" w:rsidR="005F1DFB" w:rsidRDefault="00CB6F93" w:rsidP="0050534A">
            <w:r>
              <w:rPr>
                <w:b/>
                <w:color w:val="FFFFFF"/>
              </w:rPr>
              <w:t>Performance Band Classification</w:t>
            </w:r>
          </w:p>
        </w:tc>
      </w:tr>
      <w:tr w:rsidR="005F1DFB" w14:paraId="5FB4053A" w14:textId="77777777">
        <w:trPr>
          <w:jc w:val="center"/>
        </w:trPr>
        <w:tc>
          <w:tcPr>
            <w:tcW w:w="2340" w:type="dxa"/>
            <w:tcMar>
              <w:top w:w="100" w:type="dxa"/>
              <w:left w:w="150" w:type="dxa"/>
              <w:bottom w:w="100" w:type="dxa"/>
              <w:right w:w="150" w:type="dxa"/>
            </w:tcMar>
          </w:tcPr>
          <w:p w14:paraId="28A8CDC7" w14:textId="77777777" w:rsidR="005F1DFB" w:rsidRDefault="00CB6F93" w:rsidP="0050534A">
            <w:r>
              <w:t>Score &gt;= 85%</w:t>
            </w:r>
          </w:p>
        </w:tc>
        <w:tc>
          <w:tcPr>
            <w:tcW w:w="2340" w:type="dxa"/>
            <w:tcMar>
              <w:top w:w="100" w:type="dxa"/>
              <w:left w:w="150" w:type="dxa"/>
              <w:bottom w:w="100" w:type="dxa"/>
              <w:right w:w="150" w:type="dxa"/>
            </w:tcMar>
          </w:tcPr>
          <w:p w14:paraId="6EEB194A" w14:textId="77777777" w:rsidR="005F1DFB" w:rsidRDefault="00CB6F93" w:rsidP="0050534A">
            <w:r>
              <w:t>A</w:t>
            </w:r>
          </w:p>
        </w:tc>
        <w:tc>
          <w:tcPr>
            <w:tcW w:w="2340" w:type="dxa"/>
            <w:tcMar>
              <w:top w:w="100" w:type="dxa"/>
              <w:left w:w="150" w:type="dxa"/>
              <w:bottom w:w="100" w:type="dxa"/>
              <w:right w:w="150" w:type="dxa"/>
            </w:tcMar>
          </w:tcPr>
          <w:p w14:paraId="4C362F75" w14:textId="77777777" w:rsidR="005F1DFB" w:rsidRDefault="00CB6F93" w:rsidP="0050534A">
            <w:r>
              <w:t>4.0</w:t>
            </w:r>
          </w:p>
        </w:tc>
        <w:tc>
          <w:tcPr>
            <w:tcW w:w="2340" w:type="dxa"/>
            <w:tcMar>
              <w:top w:w="100" w:type="dxa"/>
              <w:left w:w="150" w:type="dxa"/>
              <w:bottom w:w="100" w:type="dxa"/>
              <w:right w:w="150" w:type="dxa"/>
            </w:tcMar>
          </w:tcPr>
          <w:p w14:paraId="55C773D8" w14:textId="77777777" w:rsidR="005F1DFB" w:rsidRDefault="00CB6F93" w:rsidP="0050534A">
            <w:r>
              <w:t>First Class Distinction (Green Badge)</w:t>
            </w:r>
          </w:p>
        </w:tc>
      </w:tr>
      <w:tr w:rsidR="005F1DFB" w14:paraId="14C0DAB3" w14:textId="77777777">
        <w:trPr>
          <w:jc w:val="center"/>
        </w:trPr>
        <w:tc>
          <w:tcPr>
            <w:tcW w:w="2340" w:type="dxa"/>
            <w:tcMar>
              <w:top w:w="100" w:type="dxa"/>
              <w:left w:w="150" w:type="dxa"/>
              <w:bottom w:w="100" w:type="dxa"/>
              <w:right w:w="150" w:type="dxa"/>
            </w:tcMar>
          </w:tcPr>
          <w:p w14:paraId="18396128" w14:textId="77777777" w:rsidR="005F1DFB" w:rsidRDefault="00CB6F93" w:rsidP="0050534A">
            <w:r>
              <w:t>80% &lt;= Score &lt; 85%</w:t>
            </w:r>
          </w:p>
        </w:tc>
        <w:tc>
          <w:tcPr>
            <w:tcW w:w="2340" w:type="dxa"/>
            <w:tcMar>
              <w:top w:w="100" w:type="dxa"/>
              <w:left w:w="150" w:type="dxa"/>
              <w:bottom w:w="100" w:type="dxa"/>
              <w:right w:w="150" w:type="dxa"/>
            </w:tcMar>
          </w:tcPr>
          <w:p w14:paraId="6C510243" w14:textId="77777777" w:rsidR="005F1DFB" w:rsidRDefault="00CB6F93" w:rsidP="0050534A">
            <w:r>
              <w:t>B+</w:t>
            </w:r>
          </w:p>
        </w:tc>
        <w:tc>
          <w:tcPr>
            <w:tcW w:w="2340" w:type="dxa"/>
            <w:tcMar>
              <w:top w:w="100" w:type="dxa"/>
              <w:left w:w="150" w:type="dxa"/>
              <w:bottom w:w="100" w:type="dxa"/>
              <w:right w:w="150" w:type="dxa"/>
            </w:tcMar>
          </w:tcPr>
          <w:p w14:paraId="7AD0B029" w14:textId="77777777" w:rsidR="005F1DFB" w:rsidRDefault="00CB6F93" w:rsidP="0050534A">
            <w:r>
              <w:t>3.5</w:t>
            </w:r>
          </w:p>
        </w:tc>
        <w:tc>
          <w:tcPr>
            <w:tcW w:w="2340" w:type="dxa"/>
            <w:tcMar>
              <w:top w:w="100" w:type="dxa"/>
              <w:left w:w="150" w:type="dxa"/>
              <w:bottom w:w="100" w:type="dxa"/>
              <w:right w:w="150" w:type="dxa"/>
            </w:tcMar>
          </w:tcPr>
          <w:p w14:paraId="3302FD6C" w14:textId="77777777" w:rsidR="005F1DFB" w:rsidRDefault="00CB6F93" w:rsidP="0050534A">
            <w:r>
              <w:t>High Credit Honours (Blue Badge)</w:t>
            </w:r>
          </w:p>
        </w:tc>
      </w:tr>
      <w:tr w:rsidR="005F1DFB" w14:paraId="650A79C8" w14:textId="77777777">
        <w:trPr>
          <w:jc w:val="center"/>
        </w:trPr>
        <w:tc>
          <w:tcPr>
            <w:tcW w:w="2340" w:type="dxa"/>
            <w:tcMar>
              <w:top w:w="100" w:type="dxa"/>
              <w:left w:w="150" w:type="dxa"/>
              <w:bottom w:w="100" w:type="dxa"/>
              <w:right w:w="150" w:type="dxa"/>
            </w:tcMar>
          </w:tcPr>
          <w:p w14:paraId="4592BCED" w14:textId="77777777" w:rsidR="005F1DFB" w:rsidRDefault="00CB6F93" w:rsidP="0050534A">
            <w:r>
              <w:t>70% &lt;= Score &lt; 80%</w:t>
            </w:r>
          </w:p>
        </w:tc>
        <w:tc>
          <w:tcPr>
            <w:tcW w:w="2340" w:type="dxa"/>
            <w:tcMar>
              <w:top w:w="100" w:type="dxa"/>
              <w:left w:w="150" w:type="dxa"/>
              <w:bottom w:w="100" w:type="dxa"/>
              <w:right w:w="150" w:type="dxa"/>
            </w:tcMar>
          </w:tcPr>
          <w:p w14:paraId="296696E8" w14:textId="77777777" w:rsidR="005F1DFB" w:rsidRDefault="00CB6F93" w:rsidP="0050534A">
            <w:r>
              <w:t>B</w:t>
            </w:r>
          </w:p>
        </w:tc>
        <w:tc>
          <w:tcPr>
            <w:tcW w:w="2340" w:type="dxa"/>
            <w:tcMar>
              <w:top w:w="100" w:type="dxa"/>
              <w:left w:w="150" w:type="dxa"/>
              <w:bottom w:w="100" w:type="dxa"/>
              <w:right w:w="150" w:type="dxa"/>
            </w:tcMar>
          </w:tcPr>
          <w:p w14:paraId="5FB80EB5" w14:textId="77777777" w:rsidR="005F1DFB" w:rsidRDefault="00CB6F93" w:rsidP="0050534A">
            <w:r>
              <w:t>3.0</w:t>
            </w:r>
          </w:p>
        </w:tc>
        <w:tc>
          <w:tcPr>
            <w:tcW w:w="2340" w:type="dxa"/>
            <w:tcMar>
              <w:top w:w="100" w:type="dxa"/>
              <w:left w:w="150" w:type="dxa"/>
              <w:bottom w:w="100" w:type="dxa"/>
              <w:right w:w="150" w:type="dxa"/>
            </w:tcMar>
          </w:tcPr>
          <w:p w14:paraId="33191A16" w14:textId="77777777" w:rsidR="005F1DFB" w:rsidRDefault="00CB6F93" w:rsidP="0050534A">
            <w:r>
              <w:t>Standard Credit Pass (Blue Badge)</w:t>
            </w:r>
          </w:p>
        </w:tc>
      </w:tr>
      <w:tr w:rsidR="005F1DFB" w14:paraId="0F4223B7" w14:textId="77777777">
        <w:trPr>
          <w:jc w:val="center"/>
        </w:trPr>
        <w:tc>
          <w:tcPr>
            <w:tcW w:w="2340" w:type="dxa"/>
            <w:tcMar>
              <w:top w:w="100" w:type="dxa"/>
              <w:left w:w="150" w:type="dxa"/>
              <w:bottom w:w="100" w:type="dxa"/>
              <w:right w:w="150" w:type="dxa"/>
            </w:tcMar>
          </w:tcPr>
          <w:p w14:paraId="5DEEEBE9" w14:textId="77777777" w:rsidR="005F1DFB" w:rsidRDefault="00CB6F93" w:rsidP="0050534A">
            <w:r>
              <w:t>65% &lt;= Score &lt; 70%</w:t>
            </w:r>
          </w:p>
        </w:tc>
        <w:tc>
          <w:tcPr>
            <w:tcW w:w="2340" w:type="dxa"/>
            <w:tcMar>
              <w:top w:w="100" w:type="dxa"/>
              <w:left w:w="150" w:type="dxa"/>
              <w:bottom w:w="100" w:type="dxa"/>
              <w:right w:w="150" w:type="dxa"/>
            </w:tcMar>
          </w:tcPr>
          <w:p w14:paraId="31DD25F5" w14:textId="77777777" w:rsidR="005F1DFB" w:rsidRDefault="00CB6F93" w:rsidP="0050534A">
            <w:r>
              <w:t>C+</w:t>
            </w:r>
          </w:p>
        </w:tc>
        <w:tc>
          <w:tcPr>
            <w:tcW w:w="2340" w:type="dxa"/>
            <w:tcMar>
              <w:top w:w="100" w:type="dxa"/>
              <w:left w:w="150" w:type="dxa"/>
              <w:bottom w:w="100" w:type="dxa"/>
              <w:right w:w="150" w:type="dxa"/>
            </w:tcMar>
          </w:tcPr>
          <w:p w14:paraId="0C05F974" w14:textId="77777777" w:rsidR="005F1DFB" w:rsidRDefault="00CB6F93" w:rsidP="0050534A">
            <w:r>
              <w:t>2.5</w:t>
            </w:r>
          </w:p>
        </w:tc>
        <w:tc>
          <w:tcPr>
            <w:tcW w:w="2340" w:type="dxa"/>
            <w:tcMar>
              <w:top w:w="100" w:type="dxa"/>
              <w:left w:w="150" w:type="dxa"/>
              <w:bottom w:w="100" w:type="dxa"/>
              <w:right w:w="150" w:type="dxa"/>
            </w:tcMar>
          </w:tcPr>
          <w:p w14:paraId="5C3F9BA0" w14:textId="77777777" w:rsidR="005F1DFB" w:rsidRDefault="00CB6F93" w:rsidP="0050534A">
            <w:r>
              <w:t>Upper Ordinary Pass (Orange Badge)</w:t>
            </w:r>
          </w:p>
        </w:tc>
      </w:tr>
      <w:tr w:rsidR="005F1DFB" w14:paraId="4C6ABEA1" w14:textId="77777777">
        <w:trPr>
          <w:jc w:val="center"/>
        </w:trPr>
        <w:tc>
          <w:tcPr>
            <w:tcW w:w="2340" w:type="dxa"/>
            <w:tcMar>
              <w:top w:w="100" w:type="dxa"/>
              <w:left w:w="150" w:type="dxa"/>
              <w:bottom w:w="100" w:type="dxa"/>
              <w:right w:w="150" w:type="dxa"/>
            </w:tcMar>
          </w:tcPr>
          <w:p w14:paraId="7760EE1B" w14:textId="77777777" w:rsidR="005F1DFB" w:rsidRDefault="00CB6F93" w:rsidP="0050534A">
            <w:r>
              <w:lastRenderedPageBreak/>
              <w:t>60% &lt;= Score &lt; 65%</w:t>
            </w:r>
          </w:p>
        </w:tc>
        <w:tc>
          <w:tcPr>
            <w:tcW w:w="2340" w:type="dxa"/>
            <w:tcMar>
              <w:top w:w="100" w:type="dxa"/>
              <w:left w:w="150" w:type="dxa"/>
              <w:bottom w:w="100" w:type="dxa"/>
              <w:right w:w="150" w:type="dxa"/>
            </w:tcMar>
          </w:tcPr>
          <w:p w14:paraId="5C9B7EB6" w14:textId="77777777" w:rsidR="005F1DFB" w:rsidRDefault="00CB6F93" w:rsidP="0050534A">
            <w:r>
              <w:t>C</w:t>
            </w:r>
          </w:p>
        </w:tc>
        <w:tc>
          <w:tcPr>
            <w:tcW w:w="2340" w:type="dxa"/>
            <w:tcMar>
              <w:top w:w="100" w:type="dxa"/>
              <w:left w:w="150" w:type="dxa"/>
              <w:bottom w:w="100" w:type="dxa"/>
              <w:right w:w="150" w:type="dxa"/>
            </w:tcMar>
          </w:tcPr>
          <w:p w14:paraId="54590487" w14:textId="77777777" w:rsidR="005F1DFB" w:rsidRDefault="00CB6F93" w:rsidP="0050534A">
            <w:r>
              <w:t>2.0</w:t>
            </w:r>
          </w:p>
        </w:tc>
        <w:tc>
          <w:tcPr>
            <w:tcW w:w="2340" w:type="dxa"/>
            <w:tcMar>
              <w:top w:w="100" w:type="dxa"/>
              <w:left w:w="150" w:type="dxa"/>
              <w:bottom w:w="100" w:type="dxa"/>
              <w:right w:w="150" w:type="dxa"/>
            </w:tcMar>
          </w:tcPr>
          <w:p w14:paraId="760F84E8" w14:textId="77777777" w:rsidR="005F1DFB" w:rsidRDefault="00CB6F93" w:rsidP="0050534A">
            <w:r>
              <w:t>Lower Ordinary Pass (Orange Badge)</w:t>
            </w:r>
          </w:p>
        </w:tc>
      </w:tr>
      <w:tr w:rsidR="005F1DFB" w14:paraId="134E2C81" w14:textId="77777777">
        <w:trPr>
          <w:jc w:val="center"/>
        </w:trPr>
        <w:tc>
          <w:tcPr>
            <w:tcW w:w="2340" w:type="dxa"/>
            <w:tcMar>
              <w:top w:w="100" w:type="dxa"/>
              <w:left w:w="150" w:type="dxa"/>
              <w:bottom w:w="100" w:type="dxa"/>
              <w:right w:w="150" w:type="dxa"/>
            </w:tcMar>
          </w:tcPr>
          <w:p w14:paraId="361FF431" w14:textId="77777777" w:rsidR="005F1DFB" w:rsidRDefault="00CB6F93" w:rsidP="0050534A">
            <w:r>
              <w:t>55% &lt;= Score &lt; 60%</w:t>
            </w:r>
          </w:p>
        </w:tc>
        <w:tc>
          <w:tcPr>
            <w:tcW w:w="2340" w:type="dxa"/>
            <w:tcMar>
              <w:top w:w="100" w:type="dxa"/>
              <w:left w:w="150" w:type="dxa"/>
              <w:bottom w:w="100" w:type="dxa"/>
              <w:right w:w="150" w:type="dxa"/>
            </w:tcMar>
          </w:tcPr>
          <w:p w14:paraId="02E7BD24" w14:textId="77777777" w:rsidR="005F1DFB" w:rsidRDefault="00CB6F93" w:rsidP="0050534A">
            <w:r>
              <w:t>D+</w:t>
            </w:r>
          </w:p>
        </w:tc>
        <w:tc>
          <w:tcPr>
            <w:tcW w:w="2340" w:type="dxa"/>
            <w:tcMar>
              <w:top w:w="100" w:type="dxa"/>
              <w:left w:w="150" w:type="dxa"/>
              <w:bottom w:w="100" w:type="dxa"/>
              <w:right w:w="150" w:type="dxa"/>
            </w:tcMar>
          </w:tcPr>
          <w:p w14:paraId="0F4FD08B" w14:textId="77777777" w:rsidR="005F1DFB" w:rsidRDefault="00CB6F93" w:rsidP="0050534A">
            <w:r>
              <w:t>1.5</w:t>
            </w:r>
          </w:p>
        </w:tc>
        <w:tc>
          <w:tcPr>
            <w:tcW w:w="2340" w:type="dxa"/>
            <w:tcMar>
              <w:top w:w="100" w:type="dxa"/>
              <w:left w:w="150" w:type="dxa"/>
              <w:bottom w:w="100" w:type="dxa"/>
              <w:right w:w="150" w:type="dxa"/>
            </w:tcMar>
          </w:tcPr>
          <w:p w14:paraId="04001C66" w14:textId="77777777" w:rsidR="005F1DFB" w:rsidRDefault="00CB6F93" w:rsidP="0050534A">
            <w:r>
              <w:t>Marginal Pass (Orange Badge)</w:t>
            </w:r>
          </w:p>
        </w:tc>
      </w:tr>
      <w:tr w:rsidR="005F1DFB" w14:paraId="341A14D3" w14:textId="77777777">
        <w:trPr>
          <w:jc w:val="center"/>
        </w:trPr>
        <w:tc>
          <w:tcPr>
            <w:tcW w:w="2340" w:type="dxa"/>
            <w:tcMar>
              <w:top w:w="100" w:type="dxa"/>
              <w:left w:w="150" w:type="dxa"/>
              <w:bottom w:w="100" w:type="dxa"/>
              <w:right w:w="150" w:type="dxa"/>
            </w:tcMar>
          </w:tcPr>
          <w:p w14:paraId="390E1439" w14:textId="77777777" w:rsidR="005F1DFB" w:rsidRDefault="00CB6F93" w:rsidP="0050534A">
            <w:r>
              <w:t>50% &lt;= Score &lt; 55%</w:t>
            </w:r>
          </w:p>
        </w:tc>
        <w:tc>
          <w:tcPr>
            <w:tcW w:w="2340" w:type="dxa"/>
            <w:tcMar>
              <w:top w:w="100" w:type="dxa"/>
              <w:left w:w="150" w:type="dxa"/>
              <w:bottom w:w="100" w:type="dxa"/>
              <w:right w:w="150" w:type="dxa"/>
            </w:tcMar>
          </w:tcPr>
          <w:p w14:paraId="6C2AB3DC" w14:textId="77777777" w:rsidR="005F1DFB" w:rsidRDefault="00CB6F93" w:rsidP="0050534A">
            <w:r>
              <w:t>D</w:t>
            </w:r>
          </w:p>
        </w:tc>
        <w:tc>
          <w:tcPr>
            <w:tcW w:w="2340" w:type="dxa"/>
            <w:tcMar>
              <w:top w:w="100" w:type="dxa"/>
              <w:left w:w="150" w:type="dxa"/>
              <w:bottom w:w="100" w:type="dxa"/>
              <w:right w:w="150" w:type="dxa"/>
            </w:tcMar>
          </w:tcPr>
          <w:p w14:paraId="3D42E101" w14:textId="77777777" w:rsidR="005F1DFB" w:rsidRDefault="00CB6F93" w:rsidP="0050534A">
            <w:r>
              <w:t>1.0</w:t>
            </w:r>
          </w:p>
        </w:tc>
        <w:tc>
          <w:tcPr>
            <w:tcW w:w="2340" w:type="dxa"/>
            <w:tcMar>
              <w:top w:w="100" w:type="dxa"/>
              <w:left w:w="150" w:type="dxa"/>
              <w:bottom w:w="100" w:type="dxa"/>
              <w:right w:w="150" w:type="dxa"/>
            </w:tcMar>
          </w:tcPr>
          <w:p w14:paraId="49BEB45C" w14:textId="77777777" w:rsidR="005F1DFB" w:rsidRDefault="00CB6F93" w:rsidP="0050534A">
            <w:r>
              <w:t>Conditional Pass Minimum (Orange Badge)</w:t>
            </w:r>
          </w:p>
        </w:tc>
      </w:tr>
      <w:tr w:rsidR="005F1DFB" w14:paraId="59A13019" w14:textId="77777777">
        <w:trPr>
          <w:jc w:val="center"/>
        </w:trPr>
        <w:tc>
          <w:tcPr>
            <w:tcW w:w="2340" w:type="dxa"/>
            <w:tcMar>
              <w:top w:w="100" w:type="dxa"/>
              <w:left w:w="150" w:type="dxa"/>
              <w:bottom w:w="100" w:type="dxa"/>
              <w:right w:w="150" w:type="dxa"/>
            </w:tcMar>
          </w:tcPr>
          <w:p w14:paraId="679DAF9A" w14:textId="77777777" w:rsidR="005F1DFB" w:rsidRDefault="00CB6F93" w:rsidP="0050534A">
            <w:r>
              <w:t>Score &lt; 50%</w:t>
            </w:r>
          </w:p>
        </w:tc>
        <w:tc>
          <w:tcPr>
            <w:tcW w:w="2340" w:type="dxa"/>
            <w:tcMar>
              <w:top w:w="100" w:type="dxa"/>
              <w:left w:w="150" w:type="dxa"/>
              <w:bottom w:w="100" w:type="dxa"/>
              <w:right w:w="150" w:type="dxa"/>
            </w:tcMar>
          </w:tcPr>
          <w:p w14:paraId="276695B1" w14:textId="77777777" w:rsidR="005F1DFB" w:rsidRDefault="00CB6F93" w:rsidP="0050534A">
            <w:r>
              <w:t>F</w:t>
            </w:r>
          </w:p>
        </w:tc>
        <w:tc>
          <w:tcPr>
            <w:tcW w:w="2340" w:type="dxa"/>
            <w:tcMar>
              <w:top w:w="100" w:type="dxa"/>
              <w:left w:w="150" w:type="dxa"/>
              <w:bottom w:w="100" w:type="dxa"/>
              <w:right w:w="150" w:type="dxa"/>
            </w:tcMar>
          </w:tcPr>
          <w:p w14:paraId="25896C9D" w14:textId="77777777" w:rsidR="005F1DFB" w:rsidRDefault="00CB6F93" w:rsidP="0050534A">
            <w:r>
              <w:t>0.0</w:t>
            </w:r>
          </w:p>
        </w:tc>
        <w:tc>
          <w:tcPr>
            <w:tcW w:w="2340" w:type="dxa"/>
            <w:tcMar>
              <w:top w:w="100" w:type="dxa"/>
              <w:left w:w="150" w:type="dxa"/>
              <w:bottom w:w="100" w:type="dxa"/>
              <w:right w:w="150" w:type="dxa"/>
            </w:tcMar>
          </w:tcPr>
          <w:p w14:paraId="24187730" w14:textId="77777777" w:rsidR="005F1DFB" w:rsidRDefault="00CB6F93" w:rsidP="0050534A">
            <w:r>
              <w:t>Academic Failure State (Red Badge)</w:t>
            </w:r>
          </w:p>
        </w:tc>
      </w:tr>
    </w:tbl>
    <w:p w14:paraId="17BF09C0" w14:textId="77777777" w:rsidR="005F1DFB" w:rsidRDefault="00CB6F93" w:rsidP="0050534A">
      <w:r>
        <w:t>The exported PDF output includes premium formatting features: institutional header bands, alternating row shading, dynamic performance-colored badges, a highlighted CGPA summary callout box, and official validation signature fields.</w:t>
      </w:r>
    </w:p>
    <w:p w14:paraId="16E5B5FD" w14:textId="77777777" w:rsidR="005F1DFB" w:rsidRDefault="00CB6F93" w:rsidP="0050534A">
      <w:r>
        <w:rPr>
          <w:color w:val="0F4C81"/>
          <w:sz w:val="40"/>
        </w:rPr>
        <w:t>8. Business Validation Constraints and Persistence Design</w:t>
      </w:r>
    </w:p>
    <w:p w14:paraId="058356F9" w14:textId="77777777" w:rsidR="005F1DFB" w:rsidRDefault="00CB6F93" w:rsidP="0050534A">
      <w:r>
        <w:t>Global Unit ID Validation: Unit IDs must be globally unique. The system checks all courses to ensure a proposed Unit ID does not exist anywhere else in the institution before allowing registration.</w:t>
      </w:r>
      <w:r>
        <w:br/>
        <w:t>Grade Prerequisite Boundary: A student must have an active unit registration before a numerical score can be assigned, preventing orphaned grade entries.</w:t>
      </w:r>
      <w:r>
        <w:br/>
        <w:t>Cascade Cleanup Automation: When a major entity is removed, the system automatically runs deep cleanups to maintain database integrity:</w:t>
      </w:r>
      <w:r>
        <w:br/>
        <w:t xml:space="preserve">  • Excising a Course completely removes its records from all student registrations and updates matching teacher roles.</w:t>
      </w:r>
      <w:r>
        <w:br/>
        <w:t xml:space="preserve">  • Deleting a Unit clears matching unit records from all registered students, shifts course structures, and unassigns the unit from faculty portfolios.</w:t>
      </w:r>
      <w:r>
        <w:br/>
        <w:t xml:space="preserve">  • Removing a Teacher resets their matching instructor links to an Unassigned status across all associated courses and units.</w:t>
      </w:r>
    </w:p>
    <w:p w14:paraId="1AAC3A71" w14:textId="77777777" w:rsidR="005F1DFB" w:rsidRDefault="00CB6F93" w:rsidP="0050534A">
      <w:r>
        <w:rPr>
          <w:color w:val="0F4C81"/>
          <w:sz w:val="40"/>
        </w:rPr>
        <w:t>9. Verification, Testing, and Evaluation Summary</w:t>
      </w:r>
    </w:p>
    <w:p w14:paraId="5C4ACC6D" w14:textId="7D2856B8" w:rsidR="005F1DFB" w:rsidRDefault="00CB6F93" w:rsidP="0050534A">
      <w:r>
        <w:t>To verify system stability and compliance with all business rules, the codebase was subjected to an automated validation suite containing 2</w:t>
      </w:r>
      <w:r w:rsidR="0050534A">
        <w:t>7</w:t>
      </w:r>
      <w:r>
        <w:t xml:space="preserve"> separate test cases across two distinct test scripts:</w:t>
      </w:r>
      <w:r>
        <w:br/>
        <w:t xml:space="preserve">  1. test_system.py (Positive Functional Workflows — 1</w:t>
      </w:r>
      <w:r w:rsidR="0050534A">
        <w:t>2</w:t>
      </w:r>
      <w:r>
        <w:t xml:space="preserve"> Tests Passed): Verifies successful execution paths, including entity registration, proper course-unit linking, grade entry, correct GPA calculations, and file serialization.</w:t>
      </w:r>
      <w:r>
        <w:br/>
        <w:t xml:space="preserve">  2. test_system_negative.py (Negative Validation Workflows — 15 Tests Passed): Verifies </w:t>
      </w:r>
      <w:r>
        <w:lastRenderedPageBreak/>
        <w:t>system resilience against invalid operations. Confirms the application correctly blocks duplicate IDs, invalid email formats, out-of-bounds grades, and improper registrations, throwing expected exceptions without crashing.</w:t>
      </w:r>
    </w:p>
    <w:p w14:paraId="3C916776" w14:textId="77777777" w:rsidR="005F1DFB" w:rsidRDefault="00CB6F93" w:rsidP="0050534A">
      <w:r>
        <w:rPr>
          <w:color w:val="0F4C81"/>
          <w:sz w:val="40"/>
        </w:rPr>
        <w:t>10. Conclusion</w:t>
      </w:r>
    </w:p>
    <w:p w14:paraId="313AE8FE" w14:textId="77777777" w:rsidR="005F1DFB" w:rsidRDefault="00CB6F93" w:rsidP="0050534A">
      <w:r>
        <w:t>The EduManage platform successfully delivers a secure, professional desktop solution for institutional data administration. By engineering a decoupled layered architecture and enforcing absolute relational constraints, Project Group 5 has built an operational framework that transitions education management from unstable flat tables into a high-integrity, rule-driven information system.</w:t>
      </w:r>
    </w:p>
    <w:p w14:paraId="3C092AEB" w14:textId="77777777" w:rsidR="005F1DFB" w:rsidRDefault="00CB6F93" w:rsidP="0050534A">
      <w:r>
        <w:t>The system's advanced features—including sequential ID generation, high-precision weighted CGPA calculations, theme-responsive data dashboards, and elegant PDF transcript publishing—fully satisfy all technical and administrative requirements. Backed by comprehensive functional test coverage, EduManage sets a rigorous baseline for academic administration and software engineering excellence.</w:t>
      </w:r>
    </w:p>
    <w:sectPr w:rsidR="005F1DF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5D0B"/>
    <w:rsid w:val="0029639D"/>
    <w:rsid w:val="00326F90"/>
    <w:rsid w:val="0050534A"/>
    <w:rsid w:val="005F1DFB"/>
    <w:rsid w:val="00AA1D8D"/>
    <w:rsid w:val="00B47730"/>
    <w:rsid w:val="00CB0664"/>
    <w:rsid w:val="00CB6F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479923"/>
  <w14:defaultImageDpi w14:val="300"/>
  <w15:docId w15:val="{4AD8B626-F715-4A3E-9CD5-CBDC15609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hAnsi="Arial"/>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2-Accent1">
    <w:name w:val="Grid Table 2 Accent 1"/>
    <w:basedOn w:val="TableNormal"/>
    <w:uiPriority w:val="47"/>
    <w:rsid w:val="0050534A"/>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2098</Words>
  <Characters>11964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Subek Pio</cp:lastModifiedBy>
  <cp:revision>3</cp:revision>
  <dcterms:created xsi:type="dcterms:W3CDTF">2026-06-22T14:02:00Z</dcterms:created>
  <dcterms:modified xsi:type="dcterms:W3CDTF">2026-06-22T14:05:00Z</dcterms:modified>
  <cp:category/>
</cp:coreProperties>
</file>