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Railway Track plan</w:t>
      </w:r>
    </w:p>
    <w:p>
      <w:r>
        <w:t xml:space="preserve">Main Topic: Frontend plan of the railway </w:t>
      </w:r>
    </w:p>
    <w:p>
      <w:r>
        <w:br/>
      </w:r>
    </w:p>
    <w:p>
      <w:pPr>
        <w:pStyle w:val="Heading2"/>
      </w:pPr>
      <w:r>
        <w:t>Introduction</w:t>
      </w:r>
    </w:p>
    <w:p>
      <w:r>
        <w:t>## Introduction</w:t>
        <w:br/>
        <w:br/>
        <w:t>This section introduces the strategic plan for the railway system's comprehensive suite of user-facing applications—the "Frontend." This digital layer encompasses all visual interfaces, operational dashboards, and customer portals, critically determining the efficiency of resource management and the quality of passenger service delivery.</w:t>
        <w:br/>
        <w:br/>
        <w:t>The primary objective is to establish a clear roadmap for developing intuitive, reliable, and high-performing digital instruments. This framework is crucial for minimizing operational complexity, enabling staff to execute critical tasks rapidly, and ensuring a seamless experience for passengers, from scheduling inquiries to ticket acquisition.</w:t>
        <w:br/>
        <w:br/>
        <w:t>The subsequent document outlines the governing principles, required technology stack, and phased approach for building this modern digital infrastructure. Key focus areas include rigorous usability testing, standardization of design elements, and achieving full responsiveness across all operational devices and environments.</w:t>
      </w:r>
    </w:p>
    <w:p>
      <w:pPr>
        <w:pStyle w:val="Heading2"/>
      </w:pPr>
      <w:r>
        <w:t>Main Content</w:t>
      </w:r>
    </w:p>
    <w:p>
      <w:r>
        <w:t># Main Content</w:t>
        <w:br/>
        <w:br/>
        <w:t>The frontend plan outlines the development of the entire visual layer of our railway management system. This is the user interface (UI) — the screens, buttons, and maps that our operational staff, including dispatchers and station managers, will interact with every day. The fundamental idea is to transform complex, real-time backend data, such as train telemetry, track occupancy, and scheduling changes, into a clear, reliable, and easily actionable display.</w:t>
        <w:br/>
        <w:br/>
        <w:t>Our strategy is centered on creating a highly responsive and maintainable application. To achieve this, we will build the system using a modern, component-based framework. This approach means the application is constructed from many small, reusable visual blocks—like individual cards for a train or distinct elements on a track map. If data changes for one specific train, only that single block updates, ensuring the entire system remains fast, stable, and minimizes latency during critical live operations.</w:t>
        <w:br/>
        <w:br/>
        <w:t>Crucially, the success of this plan relies on a strong focus on User Experience (UX). The design prioritizes clarity and efficiency, ensuring that staff can interpret data and make rapid decisions without confusion. By implementing a standardized visual language and ensuring accessibility, we aim to minimize training time for new users and significantly reduce the potential for human error when managing complex operational scenarios.</w:t>
      </w:r>
    </w:p>
    <w:p>
      <w:pPr>
        <w:pStyle w:val="Heading2"/>
      </w:pPr>
      <w:r>
        <w:t>Conclusion</w:t>
      </w:r>
    </w:p>
    <w:p>
      <w:r>
        <w:t>## Conclusion</w:t>
        <w:br/>
        <w:br/>
        <w:t>The detailed frontend plan is now finalized, providing a comprehensive blueprint for developing all user-facing parts of our railway system. This plan guarantees that whether a customer is booking a ticket on their phone, checking schedules online, or interacting with an information kiosk, the experience will be unified, fast, and intuitive. Essentially, we have successfully defined the entire digital "face" of our railway services, ensuring that ease-of-use is the top priority across every platform.</w:t>
        <w:br/>
        <w:br/>
        <w:t>A major goal of this strategy is technical and visual consistency. By standardizing our design components—such as buttons, layouts, and navigation elements—we ensure users are never confused by different appearances or behaviors across various touchpoints. Furthermore, this standardization allows our development teams to work more efficiently, reducing complexity and speeding up the delivery of future features and necessary updates.</w:t>
        <w:br/>
        <w:br/>
        <w:t>With the planning phase complete and approved, the immediate focus shifts entirely to implementation. We are now prepared to move from blueprint to execution, transforming these detailed designs into functional software and polished interfaces. We anticipate that this comprehensive frontend strategy will significantly improve overall customer satisfaction and drive greater efficiency across all digital railway services.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