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332B25"/>
          <w:sz w:val="64"/>
        </w:rPr>
        <w:t>VEDENGINE</w:t>
      </w:r>
    </w:p>
    <w:p>
      <w:pPr>
        <w:pStyle w:val="DocumentSubtitle"/>
        <w:jc w:val="center"/>
      </w:pPr>
      <w:r>
        <w:rPr>
          <w:rFonts w:ascii="Calibri" w:hAnsi="Calibri"/>
          <w:b/>
          <w:color w:val="332B25"/>
        </w:rPr>
        <w:t>Official Technical Documentation &amp; Contributor Handbook</w:t>
      </w:r>
    </w:p>
    <w:p>
      <w:pPr>
        <w:jc w:val="center"/>
      </w:pPr>
      <w:r>
        <w:rPr>
          <w:rFonts w:ascii="Calibri" w:hAnsi="Calibri"/>
          <w:color w:val="332B25"/>
          <w:sz w:val="28"/>
        </w:rPr>
        <w:t>AI &amp; Vector-Powered Full-Stack Search Engine</w:t>
      </w:r>
    </w:p>
    <w:p/>
    <w:tbl>
      <w:tblPr>
        <w:tblStyle w:val="TableGrid"/>
        <w:tblW w:type="auto" w:w="0"/>
        <w:jc w:val="center"/>
        <w:tblLook w:firstColumn="1" w:firstRow="1" w:lastColumn="0" w:lastRow="0" w:noHBand="0" w:noVBand="1" w:val="04A0"/>
      </w:tblPr>
      <w:tblGrid>
        <w:gridCol w:w="4968"/>
        <w:gridCol w:w="4968"/>
      </w:tblGrid>
      <w:tr>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Document Property</w:t>
            </w:r>
          </w:p>
        </w:tc>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Value</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Project</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VedEngine</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Document Type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Official Project Documentation</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Audience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Users, developers, maintainers, reviewers, contributors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Repository</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https://github.com/Subha12125/VedEngine</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Primary Architecture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pnpm workspace monorepo; decoupled client-server REST architecture</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Status</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[PLACEHOLDER: Active / Beta / Experimental]</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Documentation Version</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1.0</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Last Updated</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[PLACEHOLDER: YYYY-MM-DD]</w:t>
            </w:r>
          </w:p>
        </w:tc>
      </w:tr>
    </w:tbl>
    <w:p/>
    <w:tbl>
      <w:tblPr>
        <w:tblW w:type="auto" w:w="0"/>
        <w:jc w:val="center"/>
        <w:tblLook w:firstColumn="1" w:firstRow="1" w:lastColumn="0" w:lastRow="0" w:noHBand="0" w:noVBand="1" w:val="04A0"/>
      </w:tblPr>
      <w:tblGrid>
        <w:gridCol w:w="9936"/>
      </w:tblGrid>
      <w:tr>
        <w:tc>
          <w:tcPr>
            <w:tcW w:type="dxa" w:w="9936"/>
            <w:shd w:fill="FAF4EC"/>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D97757"/>
                <w:sz w:val="18"/>
              </w:rPr>
              <w:t xml:space="preserve">Documentation principle: </w:t>
            </w:r>
            <w:r>
              <w:rPr>
                <w:rFonts w:ascii="Poppins" w:hAnsi="Poppins"/>
                <w:color w:val="332B25"/>
                <w:sz w:val="18"/>
              </w:rPr>
              <w:t>This document is intended to be maintained alongside the source code. When architecture, APIs, environment variables, database models, or contribution procedures change, the corresponding documentation must be updated in the same change whenever practical.</w:t>
            </w:r>
          </w:p>
        </w:tc>
      </w:tr>
    </w:tbl>
    <w:p>
      <w:pPr>
        <w:spacing w:after="0"/>
      </w:pPr>
    </w:p>
    <w:p>
      <w:r>
        <w:rPr>
          <w:rFonts w:ascii="Calibri" w:hAnsi="Calibri"/>
          <w:color w:val="332B25"/>
        </w:rPr>
        <w:br w:type="page"/>
      </w:r>
    </w:p>
    <w:p>
      <w:pPr>
        <w:pStyle w:val="Heading1"/>
      </w:pPr>
      <w:r>
        <w:rPr>
          <w:rFonts w:ascii="Poppins" w:hAnsi="Poppins"/>
          <w:color w:val="332B25"/>
        </w:rPr>
        <w:t>Document Control</w:t>
      </w:r>
    </w:p>
    <w:p>
      <w:pPr>
        <w:pStyle w:val="Heading2"/>
      </w:pPr>
      <w:r>
        <w:rPr>
          <w:rFonts w:ascii="Poppins" w:hAnsi="Poppins"/>
          <w:color w:val="332B25"/>
        </w:rP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Version</w:t>
            </w:r>
          </w:p>
        </w:tc>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Date</w:t>
            </w:r>
          </w:p>
        </w:tc>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Author</w:t>
            </w:r>
          </w:p>
        </w:tc>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Change Summary</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1.0</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[YYYY-MM-DD]</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Subha</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Initial official documentation structure</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[x.y]</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[YYYY-MM-DD]</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[Name]</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[Describe the change]</w:t>
            </w:r>
          </w:p>
        </w:tc>
      </w:tr>
    </w:tbl>
    <w:p>
      <w:pPr>
        <w:pStyle w:val="Heading2"/>
      </w:pPr>
      <w:r>
        <w:rPr>
          <w:rFonts w:ascii="Poppins" w:hAnsi="Poppins"/>
          <w:color w:val="332B25"/>
        </w:rPr>
        <w:t>Documentation Ownership</w:t>
      </w:r>
    </w:p>
    <w:p>
      <w:r>
        <w:rPr>
          <w:rFonts w:ascii="Calibri" w:hAnsi="Calibri"/>
          <w:color w:val="332B25"/>
        </w:rPr>
        <w:t>The project maintainer and designated contributors are responsible for keeping this documentation accurate. Contributors should treat documentation as part of the implementation rather than as optional supplementary material.</w:t>
      </w:r>
    </w:p>
    <w:p>
      <w:pPr>
        <w:ind w:left="288"/>
      </w:pPr>
      <w:r>
        <w:rPr>
          <w:rFonts w:ascii="Calibri" w:hAnsi="Calibri"/>
          <w:b/>
          <w:color w:val="332B25"/>
        </w:rPr>
        <w:t>[PLACEHOLDER] Insert the names or GitHub handles of additional documentation maintainers when ownership becomes shared.</w:t>
      </w:r>
    </w:p>
    <w:p>
      <w:pPr>
        <w:pStyle w:val="Heading1"/>
      </w:pPr>
      <w:r>
        <w:rPr>
          <w:rFonts w:ascii="Poppins" w:hAnsi="Poppins"/>
          <w:color w:val="332B25"/>
        </w:rPr>
        <w:t>1. Introduction</w:t>
      </w:r>
    </w:p>
    <w:p>
      <w:r>
        <w:rPr>
          <w:rFonts w:ascii="Calibri" w:hAnsi="Calibri"/>
          <w:color w:val="332B25"/>
        </w:rPr>
        <w:t>VedEngine is an open-source, full-stack search engine designed for indexing, retrieving, and managing structured and unstructured knowledge. The project combines PostgreSQL full-text search, substring fallback matching, document ingestion, web scraping, Redis caching, JWT authentication, role-based access control, and search analytics.</w:t>
      </w:r>
    </w:p>
    <w:p>
      <w:r>
        <w:rPr>
          <w:rFonts w:ascii="Calibri" w:hAnsi="Calibri"/>
          <w:color w:val="332B25"/>
        </w:rPr>
        <w:t>The frontend is implemented using React 19 and Vite 8. The backend uses Node.js, Fastify 5, and Prisma 7. PostgreSQL provides persistence and native full-text search capabilities, while Upstash Redis is used as a caching layer. The project can use a managed PostgreSQL provider such as Supabase.</w:t>
      </w:r>
    </w:p>
    <w:p>
      <w:r>
        <w:rPr>
          <w:rFonts w:ascii="Calibri" w:hAnsi="Calibri"/>
          <w:color w:val="332B25"/>
        </w:rPr>
        <w:t>The current authentication architecture uses Fastify JWT and bcrypt. Supabase is treated as a PostgreSQL hosting option unless the architecture is explicitly changed in a future release.</w:t>
      </w:r>
    </w:p>
    <w:tbl>
      <w:tblPr>
        <w:tblW w:type="auto" w:w="0"/>
        <w:jc w:val="center"/>
        <w:tblLook w:firstColumn="1" w:firstRow="1" w:lastColumn="0" w:lastRow="0" w:noHBand="0" w:noVBand="1" w:val="04A0"/>
      </w:tblPr>
      <w:tblGrid>
        <w:gridCol w:w="9936"/>
      </w:tblGrid>
      <w:tr>
        <w:tc>
          <w:tcPr>
            <w:tcW w:type="dxa" w:w="9936"/>
            <w:shd w:fill="FAF4EC"/>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D97757"/>
                <w:sz w:val="18"/>
              </w:rPr>
              <w:t xml:space="preserve">Source of truth: </w:t>
            </w:r>
            <w:r>
              <w:rPr>
                <w:rFonts w:ascii="Poppins" w:hAnsi="Poppins"/>
                <w:color w:val="332B25"/>
                <w:sz w:val="18"/>
              </w:rPr>
              <w:t>The source code, Prisma schema, route definitions, validators, tests, and deployment configuration are authoritative. If this document conflicts with the implementation, contributors should raise the discrepancy and update the documentation after confirming the intended behavior.</w:t>
            </w:r>
          </w:p>
        </w:tc>
      </w:tr>
    </w:tbl>
    <w:p>
      <w:pPr>
        <w:spacing w:after="0"/>
      </w:pPr>
    </w:p>
    <w:p>
      <w:pPr>
        <w:pStyle w:val="Heading1"/>
      </w:pPr>
      <w:r>
        <w:rPr>
          <w:rFonts w:ascii="Poppins" w:hAnsi="Poppins"/>
          <w:color w:val="332B25"/>
        </w:rPr>
        <w:t>2. Objectives</w:t>
      </w:r>
    </w:p>
    <w:p>
      <w:pPr>
        <w:pStyle w:val="ListBullet"/>
        <w:spacing w:after="40"/>
      </w:pPr>
      <w:r>
        <w:rPr>
          <w:rFonts w:ascii="Calibri" w:hAnsi="Calibri"/>
          <w:color w:val="332B25"/>
        </w:rPr>
        <w:t>Provide fast, application-controlled full-text search over a maintained knowledge base.</w:t>
      </w:r>
    </w:p>
    <w:p>
      <w:pPr>
        <w:pStyle w:val="ListBullet"/>
        <w:spacing w:after="40"/>
      </w:pPr>
      <w:r>
        <w:rPr>
          <w:rFonts w:ascii="Calibri" w:hAnsi="Calibri"/>
          <w:color w:val="332B25"/>
        </w:rPr>
        <w:t>Support multiple ingestion paths, including manually created documents, web content, and uploaded files.</w:t>
      </w:r>
    </w:p>
    <w:p>
      <w:pPr>
        <w:pStyle w:val="ListBullet"/>
        <w:spacing w:after="40"/>
      </w:pPr>
      <w:r>
        <w:rPr>
          <w:rFonts w:ascii="Calibri" w:hAnsi="Calibri"/>
          <w:color w:val="332B25"/>
        </w:rPr>
        <w:t>Provide ranked search results and highlighted snippets.</w:t>
      </w:r>
    </w:p>
    <w:p>
      <w:pPr>
        <w:pStyle w:val="ListBullet"/>
        <w:spacing w:after="40"/>
      </w:pPr>
      <w:r>
        <w:rPr>
          <w:rFonts w:ascii="Calibri" w:hAnsi="Calibri"/>
          <w:color w:val="332B25"/>
        </w:rPr>
        <w:t>Reduce repeated database work through Redis caching.</w:t>
      </w:r>
    </w:p>
    <w:p>
      <w:pPr>
        <w:pStyle w:val="ListBullet"/>
        <w:spacing w:after="40"/>
      </w:pPr>
      <w:r>
        <w:rPr>
          <w:rFonts w:ascii="Calibri" w:hAnsi="Calibri"/>
          <w:color w:val="332B25"/>
        </w:rPr>
        <w:t>Provide secure authentication and administrator authorization.</w:t>
      </w:r>
    </w:p>
    <w:p>
      <w:pPr>
        <w:pStyle w:val="ListBullet"/>
        <w:spacing w:after="40"/>
      </w:pPr>
      <w:r>
        <w:rPr>
          <w:rFonts w:ascii="Calibri" w:hAnsi="Calibri"/>
          <w:color w:val="332B25"/>
        </w:rPr>
        <w:t>Provide analytics based on recorded search activity.</w:t>
      </w:r>
    </w:p>
    <w:p>
      <w:pPr>
        <w:pStyle w:val="ListBullet"/>
        <w:spacing w:after="40"/>
      </w:pPr>
      <w:r>
        <w:rPr>
          <w:rFonts w:ascii="Calibri" w:hAnsi="Calibri"/>
          <w:color w:val="332B25"/>
        </w:rPr>
        <w:t>Maintain clear separation between frontend presentation, backend transport, business services, validation, and persistence.</w:t>
      </w:r>
    </w:p>
    <w:p>
      <w:pPr>
        <w:pStyle w:val="ListBullet"/>
        <w:spacing w:after="40"/>
      </w:pPr>
      <w:r>
        <w:rPr>
          <w:rFonts w:ascii="Calibri" w:hAnsi="Calibri"/>
          <w:color w:val="332B25"/>
        </w:rPr>
        <w:t>Provide a foundation that can be extended with vector search and AI-assisted retrieval.</w:t>
      </w:r>
    </w:p>
    <w:p>
      <w:pPr>
        <w:pStyle w:val="Heading1"/>
      </w:pPr>
      <w:r>
        <w:rPr>
          <w:rFonts w:ascii="Poppins" w:hAnsi="Poppins"/>
          <w:color w:val="332B25"/>
        </w:rPr>
        <w:t>3. Scope and Non-Goals</w:t>
      </w:r>
    </w:p>
    <w:p>
      <w:pPr>
        <w:pStyle w:val="Heading2"/>
      </w:pPr>
      <w:r>
        <w:rPr>
          <w:rFonts w:ascii="Poppins" w:hAnsi="Poppins"/>
          <w:color w:val="332B25"/>
        </w:rPr>
        <w:t>In Scope</w:t>
      </w:r>
    </w:p>
    <w:p>
      <w:pPr>
        <w:pStyle w:val="ListBullet"/>
        <w:spacing w:after="40"/>
      </w:pPr>
      <w:r>
        <w:rPr>
          <w:rFonts w:ascii="Calibri" w:hAnsi="Calibri"/>
          <w:color w:val="332B25"/>
        </w:rPr>
        <w:t>Search and retrieval of indexed documents</w:t>
      </w:r>
    </w:p>
    <w:p>
      <w:pPr>
        <w:pStyle w:val="ListBullet"/>
        <w:spacing w:after="40"/>
      </w:pPr>
      <w:r>
        <w:rPr>
          <w:rFonts w:ascii="Calibri" w:hAnsi="Calibri"/>
          <w:color w:val="332B25"/>
        </w:rPr>
        <w:t>Document ingestion and management</w:t>
      </w:r>
    </w:p>
    <w:p>
      <w:pPr>
        <w:pStyle w:val="ListBullet"/>
        <w:spacing w:after="40"/>
      </w:pPr>
      <w:r>
        <w:rPr>
          <w:rFonts w:ascii="Calibri" w:hAnsi="Calibri"/>
          <w:color w:val="332B25"/>
        </w:rPr>
        <w:t>Authentication and RBAC</w:t>
      </w:r>
    </w:p>
    <w:p>
      <w:pPr>
        <w:pStyle w:val="ListBullet"/>
        <w:spacing w:after="40"/>
      </w:pPr>
      <w:r>
        <w:rPr>
          <w:rFonts w:ascii="Calibri" w:hAnsi="Calibri"/>
          <w:color w:val="332B25"/>
        </w:rPr>
        <w:t>Search analytics</w:t>
      </w:r>
    </w:p>
    <w:p>
      <w:pPr>
        <w:pStyle w:val="ListBullet"/>
        <w:spacing w:after="40"/>
      </w:pPr>
      <w:r>
        <w:rPr>
          <w:rFonts w:ascii="Calibri" w:hAnsi="Calibri"/>
          <w:color w:val="332B25"/>
        </w:rPr>
        <w:t>Frontend search experience</w:t>
      </w:r>
    </w:p>
    <w:p>
      <w:pPr>
        <w:pStyle w:val="ListBullet"/>
        <w:spacing w:after="40"/>
      </w:pPr>
      <w:r>
        <w:rPr>
          <w:rFonts w:ascii="Calibri" w:hAnsi="Calibri"/>
          <w:color w:val="332B25"/>
        </w:rPr>
        <w:t>PostgreSQL database management</w:t>
      </w:r>
    </w:p>
    <w:p>
      <w:pPr>
        <w:pStyle w:val="ListBullet"/>
        <w:spacing w:after="40"/>
      </w:pPr>
      <w:r>
        <w:rPr>
          <w:rFonts w:ascii="Calibri" w:hAnsi="Calibri"/>
          <w:color w:val="332B25"/>
        </w:rPr>
        <w:t>Redis caching</w:t>
      </w:r>
    </w:p>
    <w:p>
      <w:pPr>
        <w:pStyle w:val="ListBullet"/>
        <w:spacing w:after="40"/>
      </w:pPr>
      <w:r>
        <w:rPr>
          <w:rFonts w:ascii="Calibri" w:hAnsi="Calibri"/>
          <w:color w:val="332B25"/>
        </w:rPr>
        <w:t>Developer and contributor workflows</w:t>
      </w:r>
    </w:p>
    <w:p>
      <w:pPr>
        <w:pStyle w:val="Heading2"/>
      </w:pPr>
      <w:r>
        <w:rPr>
          <w:rFonts w:ascii="Poppins" w:hAnsi="Poppins"/>
          <w:color w:val="332B25"/>
        </w:rPr>
        <w:t>Non-Goals</w:t>
      </w:r>
    </w:p>
    <w:p>
      <w:pPr>
        <w:pStyle w:val="ListBullet"/>
        <w:spacing w:after="40"/>
      </w:pPr>
      <w:r>
        <w:rPr>
          <w:rFonts w:ascii="Calibri" w:hAnsi="Calibri"/>
          <w:color w:val="332B25"/>
        </w:rPr>
        <w:t>Replacing a general-purpose public web search index</w:t>
      </w:r>
    </w:p>
    <w:p>
      <w:pPr>
        <w:pStyle w:val="ListBullet"/>
        <w:spacing w:after="40"/>
      </w:pPr>
      <w:r>
        <w:rPr>
          <w:rFonts w:ascii="Calibri" w:hAnsi="Calibri"/>
          <w:color w:val="332B25"/>
        </w:rPr>
        <w:t>Treating Supabase Auth as the current authentication implementation</w:t>
      </w:r>
    </w:p>
    <w:p>
      <w:pPr>
        <w:pStyle w:val="ListBullet"/>
        <w:spacing w:after="40"/>
      </w:pPr>
      <w:r>
        <w:rPr>
          <w:rFonts w:ascii="Calibri" w:hAnsi="Calibri"/>
          <w:color w:val="332B25"/>
        </w:rPr>
        <w:t>Guaranteeing semantic/vector retrieval unless the vector-search subsystem is explicitly enabled</w:t>
      </w:r>
    </w:p>
    <w:p>
      <w:pPr>
        <w:pStyle w:val="ListBullet"/>
        <w:spacing w:after="40"/>
      </w:pPr>
      <w:r>
        <w:rPr>
          <w:rFonts w:ascii="Calibri" w:hAnsi="Calibri"/>
          <w:color w:val="332B25"/>
        </w:rPr>
        <w:t>Allowing frontend clients to access privileged database credentials</w:t>
      </w:r>
    </w:p>
    <w:p>
      <w:pPr>
        <w:pStyle w:val="Heading1"/>
      </w:pPr>
      <w:r>
        <w:rPr>
          <w:rFonts w:ascii="Poppins" w:hAnsi="Poppins"/>
          <w:color w:val="332B25"/>
        </w:rPr>
        <w:t>4. System Architecture</w:t>
      </w:r>
    </w:p>
    <w:p>
      <w:r>
        <w:rPr>
          <w:rFonts w:ascii="Calibri" w:hAnsi="Calibri"/>
          <w:color w:val="332B25"/>
        </w:rPr>
        <w:t>VedEngine follows a layered client-server architecture. The frontend communicates with the Fastify REST API. The backend validates requests, authenticates users, invokes service-layer business logic, and accesses PostgreSQL through Prisma. Search requests may use Upstash Redis before querying PostgreSQL.</w:t>
      </w:r>
    </w:p>
    <w:p>
      <w:pPr>
        <w:pStyle w:val="CodeBlock"/>
        <w:spacing w:before="60" w:after="120"/>
        <w:ind w:left="360" w:right="360"/>
        <w:shd w:fill="FCF8F2"/>
      </w:pPr>
      <w:r>
        <w:rPr>
          <w:rFonts w:ascii="Consolas" w:hAnsi="Consolas"/>
          <w:color w:val="332B25"/>
          <w:sz w:val="17"/>
        </w:rPr>
        <w:t>Frontend (React + Vite)</w:t>
        <w:br/>
        <w:t xml:space="preserve">        |</w:t>
        <w:br/>
        <w:t xml:space="preserve">        | HTTP / JSON</w:t>
        <w:br/>
        <w:t xml:space="preserve">        v</w:t>
        <w:br/>
        <w:t>Fastify REST API</w:t>
        <w:br/>
        <w:t xml:space="preserve">        |</w:t>
        <w:br/>
        <w:t xml:space="preserve">        +--&gt; Authentication / Authorization</w:t>
        <w:br/>
        <w:t xml:space="preserve">        |</w:t>
        <w:br/>
        <w:t xml:space="preserve">        +--&gt; Zod Validation</w:t>
        <w:br/>
        <w:t xml:space="preserve">        |</w:t>
        <w:br/>
        <w:t xml:space="preserve">        +--&gt; Controllers</w:t>
        <w:br/>
        <w:t xml:space="preserve">        |</w:t>
        <w:br/>
        <w:t xml:space="preserve">        +--&gt; Services</w:t>
        <w:br/>
        <w:t xml:space="preserve">              |</w:t>
        <w:br/>
        <w:t xml:space="preserve">              +--&gt; Upstash Redis</w:t>
        <w:br/>
        <w:t xml:space="preserve">              |</w:t>
        <w:br/>
        <w:t xml:space="preserve">              +--&gt; Prisma</w:t>
        <w:br/>
        <w:t xml:space="preserve">                    |</w:t>
        <w:br/>
        <w:t xml:space="preserve">                    v</w:t>
        <w:br/>
        <w:t xml:space="preserve">              PostgreSQL / Supabase</w:t>
      </w:r>
    </w:p>
    <w:p>
      <w:pPr>
        <w:pStyle w:val="Heading2"/>
      </w:pPr>
      <w:r>
        <w:rPr>
          <w:rFonts w:ascii="Poppins" w:hAnsi="Poppins"/>
          <w:color w:val="332B25"/>
        </w:rPr>
        <w:t>4.1 Search Flow</w:t>
      </w:r>
    </w:p>
    <w:p>
      <w:pPr>
        <w:pStyle w:val="CodeBlock"/>
        <w:spacing w:before="60" w:after="120"/>
        <w:ind w:left="360" w:right="360"/>
        <w:shd w:fill="FCF8F2"/>
      </w:pPr>
      <w:r>
        <w:rPr>
          <w:rFonts w:ascii="Consolas" w:hAnsi="Consolas"/>
          <w:color w:val="332B25"/>
          <w:sz w:val="17"/>
        </w:rPr>
        <w:t>Query</w:t>
        <w:br/>
        <w:t xml:space="preserve">  -&gt; Validate</w:t>
        <w:br/>
        <w:t xml:space="preserve">  -&gt; Build cache key</w:t>
        <w:br/>
        <w:t xml:space="preserve">  -&gt; Redis lookup</w:t>
        <w:br/>
        <w:t xml:space="preserve">  -&gt; PostgreSQL full-text search</w:t>
        <w:br/>
        <w:t xml:space="preserve">  -&gt; Rank results</w:t>
        <w:br/>
        <w:t xml:space="preserve">  -&gt; Generate highlighted snippets</w:t>
        <w:br/>
        <w:t xml:space="preserve">  -&gt; Fallback to substring matching if necessary</w:t>
        <w:br/>
        <w:t xml:space="preserve">  -&gt; Log search activity</w:t>
        <w:br/>
        <w:t xml:space="preserve">  -&gt; Return paginated response</w:t>
      </w:r>
    </w:p>
    <w:p>
      <w:pPr>
        <w:pStyle w:val="Heading2"/>
      </w:pPr>
      <w:r>
        <w:rPr>
          <w:rFonts w:ascii="Poppins" w:hAnsi="Poppins"/>
          <w:color w:val="332B25"/>
        </w:rPr>
        <w:t>4.2 Technology Baseline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Layer</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Technology</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Documented Version / Requirement</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Runtime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Node.js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22+</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Package manager</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pnpm</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9+</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Frontend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React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19</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Build tool</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Vite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8</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Backend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Fastify</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5</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ORM</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Prisma</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7</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Database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PostgreSQL</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16+</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Cache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Upstash Redis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REST-based</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Validation</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Zod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4</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Testing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Vitest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3</w:t>
            </w:r>
          </w:p>
        </w:tc>
      </w:tr>
    </w:tbl>
    <w:p>
      <w:pPr>
        <w:pStyle w:val="Heading1"/>
      </w:pPr>
      <w:r>
        <w:rPr>
          <w:rFonts w:ascii="Poppins" w:hAnsi="Poppins"/>
          <w:color w:val="332B25"/>
        </w:rPr>
        <w:t>5. Repository Structure</w:t>
      </w:r>
    </w:p>
    <w:p>
      <w:pPr>
        <w:pStyle w:val="CodeBlock"/>
        <w:spacing w:before="60" w:after="120"/>
        <w:ind w:left="360" w:right="360"/>
        <w:shd w:fill="FCF8F2"/>
      </w:pPr>
      <w:r>
        <w:rPr>
          <w:rFonts w:ascii="Consolas" w:hAnsi="Consolas"/>
          <w:color w:val="332B25"/>
          <w:sz w:val="17"/>
        </w:rPr>
        <w:t>VedEngine/</w:t>
        <w:br/>
        <w:t>├── apps/</w:t>
        <w:br/>
        <w:t>│   ├── backend/</w:t>
        <w:br/>
        <w:t>│   │   ├── prisma/</w:t>
        <w:br/>
        <w:t>│   │   ├── src/</w:t>
        <w:br/>
        <w:t>│   │   │   ├── config/</w:t>
        <w:br/>
        <w:t>│   │   │   ├── controller/</w:t>
        <w:br/>
        <w:t>│   │   │   ├── middlewares/</w:t>
        <w:br/>
        <w:t>│   │   │   ├── routes/</w:t>
        <w:br/>
        <w:t>│   │   │   ├── scripts/</w:t>
        <w:br/>
        <w:t>│   │   │   ├── services/</w:t>
        <w:br/>
        <w:t>│   │   │   ├── utils/</w:t>
        <w:br/>
        <w:t>│   │   │   ├── validators/</w:t>
        <w:br/>
        <w:t>│   │   │   ├── app.js</w:t>
        <w:br/>
        <w:t>│   │   │   └── server.js</w:t>
        <w:br/>
        <w:t>│   │   └── package.json</w:t>
        <w:br/>
        <w:t>│   └── frontend/</w:t>
        <w:br/>
        <w:t>│       ├── src/</w:t>
        <w:br/>
        <w:t>│       │   ├── assets/</w:t>
        <w:br/>
        <w:t>│       │   ├── components/</w:t>
        <w:br/>
        <w:t>│       │   ├── context/</w:t>
        <w:br/>
        <w:t>│       │   ├── pages/</w:t>
        <w:br/>
        <w:t>│       │   ├── routes/</w:t>
        <w:br/>
        <w:t>│       │   ├── services/</w:t>
        <w:br/>
        <w:t>│       │   ├── App.jsx</w:t>
        <w:br/>
        <w:t>│       │   ├── index.css</w:t>
        <w:br/>
        <w:t>│       │   └── main.jsx</w:t>
        <w:br/>
        <w:t>│       └── package.json</w:t>
        <w:br/>
        <w:t>├── docs/</w:t>
        <w:br/>
        <w:t>├── infrastructure/</w:t>
        <w:br/>
        <w:t>├── packages/</w:t>
        <w:br/>
        <w:t>├── services/</w:t>
        <w:br/>
        <w:t>├── pnpm-workspace.yaml</w:t>
        <w:br/>
        <w:t>└── package.json</w:t>
      </w:r>
    </w:p>
    <w:p>
      <w:pPr>
        <w:pStyle w:val="Heading2"/>
      </w:pPr>
      <w:r>
        <w:rPr>
          <w:rFonts w:ascii="Poppins" w:hAnsi="Poppins"/>
          <w:color w:val="332B25"/>
        </w:rPr>
        <w:t>5.1 Directory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Directory</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Responsibility</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Contributor Guidance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backend/routes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Fastify route definitions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Keep route definitions thin.</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backend/controller</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HTTP request handlers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Translate requests/responses; avoid large business rules.</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backend/services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Business logic</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Preferred location for reusable application behavior.</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backend/validators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Zod validation</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Validate external input before service execution.</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backend/middlewares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Authentication/authorization</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Keep security checks server-side.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backend/config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Environment and infrastructure configuration</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Do not hard-code secrets.</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backend/prisma</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Database schema</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Document schema-impacting changes.</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frontend/components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Reusable UI components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Keep components focused and composable.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frontend/pages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Screen-level views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Coordinate page state and components.</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frontend/services</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API client integration</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Keep backend communication centralized.</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frontend/context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Authentication/session state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Avoid duplicating session logic.</w:t>
            </w:r>
          </w:p>
        </w:tc>
      </w:tr>
    </w:tbl>
    <w:p>
      <w:pPr>
        <w:pStyle w:val="Heading1"/>
      </w:pPr>
      <w:r>
        <w:rPr>
          <w:rFonts w:ascii="Poppins" w:hAnsi="Poppins"/>
          <w:color w:val="332B25"/>
        </w:rPr>
        <w:t>6. Getting Started</w:t>
      </w:r>
    </w:p>
    <w:p>
      <w:pPr>
        <w:pStyle w:val="Heading2"/>
      </w:pPr>
      <w:r>
        <w:rPr>
          <w:rFonts w:ascii="Poppins" w:hAnsi="Poppins"/>
          <w:color w:val="332B25"/>
        </w:rPr>
        <w:t>6.1 Prerequisites</w:t>
      </w:r>
    </w:p>
    <w:p>
      <w:pPr>
        <w:pStyle w:val="ListBullet"/>
        <w:spacing w:after="40"/>
      </w:pPr>
      <w:r>
        <w:rPr>
          <w:rFonts w:ascii="Calibri" w:hAnsi="Calibri"/>
          <w:color w:val="332B25"/>
        </w:rPr>
        <w:t>Git</w:t>
      </w:r>
    </w:p>
    <w:p>
      <w:pPr>
        <w:pStyle w:val="ListBullet"/>
        <w:spacing w:after="40"/>
      </w:pPr>
      <w:r>
        <w:rPr>
          <w:rFonts w:ascii="Calibri" w:hAnsi="Calibri"/>
          <w:color w:val="332B25"/>
        </w:rPr>
        <w:t>Node.js 22 or later</w:t>
      </w:r>
    </w:p>
    <w:p>
      <w:pPr>
        <w:pStyle w:val="ListBullet"/>
        <w:spacing w:after="40"/>
      </w:pPr>
      <w:r>
        <w:rPr>
          <w:rFonts w:ascii="Calibri" w:hAnsi="Calibri"/>
          <w:color w:val="332B25"/>
        </w:rPr>
        <w:t>pnpm 9 or later</w:t>
      </w:r>
    </w:p>
    <w:p>
      <w:pPr>
        <w:pStyle w:val="ListBullet"/>
        <w:spacing w:after="40"/>
      </w:pPr>
      <w:r>
        <w:rPr>
          <w:rFonts w:ascii="Calibri" w:hAnsi="Calibri"/>
          <w:color w:val="332B25"/>
        </w:rPr>
        <w:t>PostgreSQL 16 or later, local or managed</w:t>
      </w:r>
    </w:p>
    <w:p>
      <w:pPr>
        <w:pStyle w:val="ListBullet"/>
        <w:spacing w:after="40"/>
      </w:pPr>
      <w:r>
        <w:rPr>
          <w:rFonts w:ascii="Calibri" w:hAnsi="Calibri"/>
          <w:color w:val="332B25"/>
        </w:rPr>
        <w:t>Upstash Redis credentials for cache-enabled development</w:t>
      </w:r>
    </w:p>
    <w:p>
      <w:pPr>
        <w:pStyle w:val="Heading2"/>
      </w:pPr>
      <w:r>
        <w:rPr>
          <w:rFonts w:ascii="Poppins" w:hAnsi="Poppins"/>
          <w:color w:val="332B25"/>
        </w:rPr>
        <w:t>6.2 Clone the Repository</w:t>
      </w:r>
    </w:p>
    <w:p>
      <w:pPr>
        <w:pStyle w:val="CodeBlock"/>
        <w:spacing w:before="60" w:after="120"/>
        <w:ind w:left="360" w:right="360"/>
        <w:shd w:fill="FCF8F2"/>
      </w:pPr>
      <w:r>
        <w:rPr>
          <w:rFonts w:ascii="Consolas" w:hAnsi="Consolas"/>
          <w:color w:val="332B25"/>
          <w:sz w:val="17"/>
        </w:rPr>
        <w:t>git clone https://github.com/Subha12125/VedEngine.git</w:t>
        <w:br/>
        <w:t>cd VedEngine</w:t>
      </w:r>
    </w:p>
    <w:p>
      <w:pPr>
        <w:pStyle w:val="Heading2"/>
      </w:pPr>
      <w:r>
        <w:rPr>
          <w:rFonts w:ascii="Poppins" w:hAnsi="Poppins"/>
          <w:color w:val="332B25"/>
        </w:rPr>
        <w:t>6.3 Install Dependencies</w:t>
      </w:r>
    </w:p>
    <w:p>
      <w:pPr>
        <w:pStyle w:val="CodeBlock"/>
        <w:spacing w:before="60" w:after="120"/>
        <w:ind w:left="360" w:right="360"/>
        <w:shd w:fill="FCF8F2"/>
      </w:pPr>
      <w:r>
        <w:rPr>
          <w:rFonts w:ascii="Consolas" w:hAnsi="Consolas"/>
          <w:color w:val="332B25"/>
          <w:sz w:val="17"/>
        </w:rPr>
        <w:t>pnpm install</w:t>
      </w:r>
    </w:p>
    <w:p>
      <w:pPr>
        <w:pStyle w:val="Heading2"/>
      </w:pPr>
      <w:r>
        <w:rPr>
          <w:rFonts w:ascii="Poppins" w:hAnsi="Poppins"/>
          <w:color w:val="332B25"/>
        </w:rPr>
        <w:t>6.4 Configure Environment Variables</w:t>
      </w:r>
    </w:p>
    <w:p>
      <w:r>
        <w:rPr>
          <w:rFonts w:ascii="Calibri" w:hAnsi="Calibri"/>
          <w:color w:val="332B25"/>
        </w:rPr>
        <w:t>Create the backend environment file:</w:t>
      </w:r>
    </w:p>
    <w:p>
      <w:pPr>
        <w:pStyle w:val="CodeBlock"/>
        <w:spacing w:before="60" w:after="120"/>
        <w:ind w:left="360" w:right="360"/>
        <w:shd w:fill="FCF8F2"/>
      </w:pPr>
      <w:r>
        <w:rPr>
          <w:rFonts w:ascii="Consolas" w:hAnsi="Consolas"/>
          <w:color w:val="332B25"/>
          <w:sz w:val="17"/>
        </w:rPr>
        <w:t>apps/backend/.env</w:t>
        <w:br/>
        <w:br/>
        <w:t>PORT=3000</w:t>
        <w:br/>
        <w:t>NODE_ENV=development</w:t>
        <w:br/>
        <w:br/>
        <w:t>DATABASE_URL="postgresql://USER:PASSWORD@HOST:5432/DATABASE?schema=public"</w:t>
        <w:br/>
        <w:br/>
        <w:t>UPSTASH_REDIS_REST_URL="https://your-instance.upstash.io"</w:t>
        <w:br/>
        <w:t>UPSTASH_REDIS_REST_TOKEN="your-token"</w:t>
        <w:br/>
        <w:br/>
        <w:t xml:space="preserve">JWT_SECRET="replace-with-a-strong-secret" </w:t>
      </w:r>
    </w:p>
    <w:p>
      <w:r>
        <w:rPr>
          <w:rFonts w:ascii="Calibri" w:hAnsi="Calibri"/>
          <w:color w:val="332B25"/>
        </w:rPr>
        <w:t>Create the frontend environment file:</w:t>
      </w:r>
    </w:p>
    <w:p>
      <w:pPr>
        <w:pStyle w:val="CodeBlock"/>
        <w:spacing w:before="60" w:after="120"/>
        <w:ind w:left="360" w:right="360"/>
        <w:shd w:fill="FCF8F2"/>
      </w:pPr>
      <w:r>
        <w:rPr>
          <w:rFonts w:ascii="Consolas" w:hAnsi="Consolas"/>
          <w:color w:val="332B25"/>
          <w:sz w:val="17"/>
        </w:rPr>
        <w:t>apps/frontend/.env</w:t>
        <w:br/>
        <w:br/>
        <w:t xml:space="preserve">VITE_API_URL="http://localhost:3000/api/v1" </w:t>
      </w:r>
    </w:p>
    <w:tbl>
      <w:tblPr>
        <w:tblW w:type="auto" w:w="0"/>
        <w:jc w:val="center"/>
        <w:tblLook w:firstColumn="1" w:firstRow="1" w:lastColumn="0" w:lastRow="0" w:noHBand="0" w:noVBand="1" w:val="04A0"/>
      </w:tblPr>
      <w:tblGrid>
        <w:gridCol w:w="9936"/>
      </w:tblGrid>
      <w:tr>
        <w:tc>
          <w:tcPr>
            <w:tcW w:type="dxa" w:w="9936"/>
            <w:shd w:fill="FAF4EC"/>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D97757"/>
                <w:sz w:val="18"/>
              </w:rPr>
              <w:t xml:space="preserve">Security: </w:t>
            </w:r>
            <w:r>
              <w:rPr>
                <w:rFonts w:ascii="Poppins" w:hAnsi="Poppins"/>
                <w:color w:val="332B25"/>
                <w:sz w:val="18"/>
              </w:rPr>
              <w:t>Never commit environment files containing credentials. Frontend Vite variables are client-visible and must never contain database passwords, Redis tokens, or JWT signing secrets.</w:t>
            </w:r>
          </w:p>
        </w:tc>
      </w:tr>
    </w:tbl>
    <w:p>
      <w:pPr>
        <w:spacing w:after="0"/>
      </w:pPr>
    </w:p>
    <w:p>
      <w:pPr>
        <w:pStyle w:val="Heading1"/>
      </w:pPr>
      <w:r>
        <w:rPr>
          <w:rFonts w:ascii="Poppins" w:hAnsi="Poppins"/>
          <w:color w:val="332B25"/>
        </w:rPr>
        <w:t>7. Database Setup</w:t>
      </w:r>
    </w:p>
    <w:p>
      <w:r>
        <w:rPr>
          <w:rFonts w:ascii="Calibri" w:hAnsi="Calibri"/>
          <w:color w:val="332B25"/>
        </w:rPr>
        <w:t>VedEngine uses Prisma as its database access layer and PostgreSQL as its persistence engine. The database schema is defined in apps/backend/prisma/schema.prisma.</w:t>
      </w:r>
    </w:p>
    <w:p>
      <w:pPr>
        <w:pStyle w:val="Heading2"/>
      </w:pPr>
      <w:r>
        <w:rPr>
          <w:rFonts w:ascii="Poppins" w:hAnsi="Poppins"/>
          <w:color w:val="332B25"/>
        </w:rPr>
        <w:t>7.1 Initialize Prisma</w:t>
      </w:r>
    </w:p>
    <w:p>
      <w:pPr>
        <w:pStyle w:val="CodeBlock"/>
        <w:spacing w:before="60" w:after="120"/>
        <w:ind w:left="360" w:right="360"/>
        <w:shd w:fill="FCF8F2"/>
      </w:pPr>
      <w:r>
        <w:rPr>
          <w:rFonts w:ascii="Consolas" w:hAnsi="Consolas"/>
          <w:color w:val="332B25"/>
          <w:sz w:val="17"/>
        </w:rPr>
        <w:t>cd apps/backend</w:t>
        <w:br/>
        <w:t>npx prisma generate</w:t>
        <w:br/>
        <w:t>npx prisma db push</w:t>
      </w:r>
    </w:p>
    <w:p>
      <w:pPr>
        <w:pStyle w:val="Heading2"/>
      </w:pPr>
      <w:r>
        <w:rPr>
          <w:rFonts w:ascii="Poppins" w:hAnsi="Poppins"/>
          <w:color w:val="332B25"/>
        </w:rPr>
        <w:t>7.2 Seed Development Data</w:t>
      </w:r>
    </w:p>
    <w:p>
      <w:pPr>
        <w:pStyle w:val="CodeBlock"/>
        <w:spacing w:before="60" w:after="120"/>
        <w:ind w:left="360" w:right="360"/>
        <w:shd w:fill="FCF8F2"/>
      </w:pPr>
      <w:r>
        <w:rPr>
          <w:rFonts w:ascii="Consolas" w:hAnsi="Consolas"/>
          <w:color w:val="332B25"/>
          <w:sz w:val="17"/>
        </w:rPr>
        <w:t>node --experimental-strip-types src/scripts/seed_general_data.js</w:t>
        <w:br/>
        <w:t>node --experimental-strip-types src/scripts/seed_general_data_expanded.js</w:t>
        <w:br/>
        <w:t>node --experimental-strip-types src/scripts/seed_social_media.js</w:t>
      </w:r>
    </w:p>
    <w:p>
      <w:pPr>
        <w:pStyle w:val="Heading2"/>
      </w:pPr>
      <w:r>
        <w:rPr>
          <w:rFonts w:ascii="Poppins" w:hAnsi="Poppins"/>
          <w:color w:val="332B25"/>
        </w:rPr>
        <w:t>7.3 Create an Administrator</w:t>
      </w:r>
    </w:p>
    <w:p>
      <w:pPr>
        <w:pStyle w:val="CodeBlock"/>
        <w:spacing w:before="60" w:after="120"/>
        <w:ind w:left="360" w:right="360"/>
        <w:shd w:fill="FCF8F2"/>
      </w:pPr>
      <w:r>
        <w:rPr>
          <w:rFonts w:ascii="Consolas" w:hAnsi="Consolas"/>
          <w:color w:val="332B25"/>
          <w:sz w:val="17"/>
        </w:rPr>
        <w:t>node --experimental-strip-types src/scripts/create_admin.js</w:t>
      </w:r>
    </w:p>
    <w:tbl>
      <w:tblPr>
        <w:tblW w:type="auto" w:w="0"/>
        <w:jc w:val="center"/>
        <w:tblLook w:firstColumn="1" w:firstRow="1" w:lastColumn="0" w:lastRow="0" w:noHBand="0" w:noVBand="1" w:val="04A0"/>
      </w:tblPr>
      <w:tblGrid>
        <w:gridCol w:w="9936"/>
      </w:tblGrid>
      <w:tr>
        <w:tc>
          <w:tcPr>
            <w:tcW w:type="dxa" w:w="9936"/>
            <w:shd w:fill="FAF4EC"/>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D97757"/>
                <w:sz w:val="18"/>
              </w:rPr>
              <w:t xml:space="preserve">Production guidance: </w:t>
            </w:r>
            <w:r>
              <w:rPr>
                <w:rFonts w:ascii="Poppins" w:hAnsi="Poppins"/>
                <w:color w:val="332B25"/>
                <w:sz w:val="18"/>
              </w:rPr>
              <w:t>Do not use development credentials or seed data blindly in production. Establish a controlled provisioning process for administrator accounts and production data.</w:t>
            </w:r>
          </w:p>
        </w:tc>
      </w:tr>
    </w:tbl>
    <w:p>
      <w:pPr>
        <w:spacing w:after="0"/>
      </w:pPr>
    </w:p>
    <w:p>
      <w:pPr>
        <w:pStyle w:val="Heading1"/>
      </w:pPr>
      <w:r>
        <w:rPr>
          <w:rFonts w:ascii="Poppins" w:hAnsi="Poppins"/>
          <w:color w:val="332B25"/>
        </w:rPr>
        <w:t>8. Supabase Configuration</w:t>
      </w:r>
    </w:p>
    <w:p>
      <w:r>
        <w:rPr>
          <w:rFonts w:ascii="Calibri" w:hAnsi="Calibri"/>
          <w:color w:val="332B25"/>
        </w:rPr>
        <w:t>Supabase may be used as the managed PostgreSQL provider for VedEngine. The application communicates with the PostgreSQL database through Prisma; therefore, the main integration requirement is a valid PostgreSQL connection string.</w:t>
      </w:r>
    </w:p>
    <w:p>
      <w:pPr>
        <w:pStyle w:val="Heading2"/>
      </w:pPr>
      <w:r>
        <w:rPr>
          <w:rFonts w:ascii="Poppins" w:hAnsi="Poppins"/>
          <w:color w:val="332B25"/>
        </w:rPr>
        <w:t>8.1 Setup Procedure</w:t>
      </w:r>
    </w:p>
    <w:p>
      <w:pPr>
        <w:pStyle w:val="ListNumber"/>
        <w:spacing w:after="40"/>
      </w:pPr>
      <w:r>
        <w:rPr>
          <w:rFonts w:ascii="Calibri" w:hAnsi="Calibri"/>
          <w:color w:val="332B25"/>
        </w:rPr>
        <w:t>Create a Supabase project.</w:t>
      </w:r>
    </w:p>
    <w:p>
      <w:pPr>
        <w:pStyle w:val="ListNumber"/>
        <w:spacing w:after="40"/>
      </w:pPr>
      <w:r>
        <w:rPr>
          <w:rFonts w:ascii="Calibri" w:hAnsi="Calibri"/>
          <w:color w:val="332B25"/>
        </w:rPr>
        <w:t>Open the project's database connection settings.</w:t>
      </w:r>
    </w:p>
    <w:p>
      <w:pPr>
        <w:pStyle w:val="ListNumber"/>
        <w:spacing w:after="40"/>
      </w:pPr>
      <w:r>
        <w:rPr>
          <w:rFonts w:ascii="Calibri" w:hAnsi="Calibri"/>
          <w:color w:val="332B25"/>
        </w:rPr>
        <w:t>Obtain the PostgreSQL connection information appropriate for the backend deployment environment.</w:t>
      </w:r>
    </w:p>
    <w:p>
      <w:pPr>
        <w:pStyle w:val="ListNumber"/>
        <w:spacing w:after="40"/>
      </w:pPr>
      <w:r>
        <w:rPr>
          <w:rFonts w:ascii="Calibri" w:hAnsi="Calibri"/>
          <w:color w:val="332B25"/>
        </w:rPr>
        <w:t>Set DATABASE_URL in apps/backend/.env.</w:t>
      </w:r>
    </w:p>
    <w:p>
      <w:pPr>
        <w:pStyle w:val="ListNumber"/>
        <w:spacing w:after="40"/>
      </w:pPr>
      <w:r>
        <w:rPr>
          <w:rFonts w:ascii="Calibri" w:hAnsi="Calibri"/>
          <w:color w:val="332B25"/>
        </w:rPr>
        <w:t>Run npx prisma generate.</w:t>
      </w:r>
    </w:p>
    <w:p>
      <w:pPr>
        <w:pStyle w:val="ListNumber"/>
        <w:spacing w:after="40"/>
      </w:pPr>
      <w:r>
        <w:rPr>
          <w:rFonts w:ascii="Calibri" w:hAnsi="Calibri"/>
          <w:color w:val="332B25"/>
        </w:rPr>
        <w:t>Run npx prisma db push.</w:t>
      </w:r>
    </w:p>
    <w:p>
      <w:pPr>
        <w:pStyle w:val="ListNumber"/>
        <w:spacing w:after="40"/>
      </w:pPr>
      <w:r>
        <w:rPr>
          <w:rFonts w:ascii="Calibri" w:hAnsi="Calibri"/>
          <w:color w:val="332B25"/>
        </w:rPr>
        <w:t>Verify the resulting tables in the Supabase database interface.</w:t>
      </w:r>
    </w:p>
    <w:p>
      <w:pPr>
        <w:pStyle w:val="Heading2"/>
      </w:pPr>
      <w:r>
        <w:rPr>
          <w:rFonts w:ascii="Poppins" w:hAnsi="Poppins"/>
          <w:color w:val="332B25"/>
        </w:rPr>
        <w:t>8.2 Authentication Clarification</w:t>
      </w:r>
    </w:p>
    <w:p>
      <w:r>
        <w:rPr>
          <w:rFonts w:ascii="Calibri" w:hAnsi="Calibri"/>
          <w:color w:val="332B25"/>
        </w:rPr>
        <w:t>The current VedEngine authentication implementation is based on Fastify JWT and bcrypt. Supabase Auth is not documented as the current authentication provider. A future migration to Supabase Auth would be an architectural change and should include an explicit migration plan covering identity mapping, session handling, authorization, testing, and rollback.</w:t>
      </w:r>
    </w:p>
    <w:p>
      <w:pPr>
        <w:pStyle w:val="Heading2"/>
      </w:pPr>
      <w:r>
        <w:rPr>
          <w:rFonts w:ascii="Poppins" w:hAnsi="Poppins"/>
          <w:color w:val="332B25"/>
        </w:rPr>
        <w:t>8.3 Supabase Production Checklist</w:t>
      </w:r>
    </w:p>
    <w:p>
      <w:pPr>
        <w:pStyle w:val="ListBullet"/>
        <w:spacing w:after="40"/>
      </w:pPr>
      <w:r>
        <w:rPr>
          <w:rFonts w:ascii="Calibri" w:hAnsi="Calibri"/>
          <w:color w:val="332B25"/>
        </w:rPr>
        <w:t>Use secure database credentials.</w:t>
      </w:r>
    </w:p>
    <w:p>
      <w:pPr>
        <w:pStyle w:val="ListBullet"/>
        <w:spacing w:after="40"/>
      </w:pPr>
      <w:r>
        <w:rPr>
          <w:rFonts w:ascii="Calibri" w:hAnsi="Calibri"/>
          <w:color w:val="332B25"/>
        </w:rPr>
        <w:t>Use the connection mode recommended for the deployment architecture.</w:t>
      </w:r>
    </w:p>
    <w:p>
      <w:pPr>
        <w:pStyle w:val="ListBullet"/>
        <w:spacing w:after="40"/>
      </w:pPr>
      <w:r>
        <w:rPr>
          <w:rFonts w:ascii="Calibri" w:hAnsi="Calibri"/>
          <w:color w:val="332B25"/>
        </w:rPr>
        <w:t>Restrict database access to trusted backend services.</w:t>
      </w:r>
    </w:p>
    <w:p>
      <w:pPr>
        <w:pStyle w:val="ListBullet"/>
        <w:spacing w:after="40"/>
      </w:pPr>
      <w:r>
        <w:rPr>
          <w:rFonts w:ascii="Calibri" w:hAnsi="Calibri"/>
          <w:color w:val="332B25"/>
        </w:rPr>
        <w:t>Never expose DATABASE_URL to the frontend.</w:t>
      </w:r>
    </w:p>
    <w:p>
      <w:pPr>
        <w:pStyle w:val="ListBullet"/>
        <w:spacing w:after="40"/>
      </w:pPr>
      <w:r>
        <w:rPr>
          <w:rFonts w:ascii="Calibri" w:hAnsi="Calibri"/>
          <w:color w:val="332B25"/>
        </w:rPr>
        <w:t>Back up production data before schema changes.</w:t>
      </w:r>
    </w:p>
    <w:p>
      <w:pPr>
        <w:pStyle w:val="ListBullet"/>
        <w:spacing w:after="40"/>
      </w:pPr>
      <w:r>
        <w:rPr>
          <w:rFonts w:ascii="Calibri" w:hAnsi="Calibri"/>
          <w:color w:val="332B25"/>
        </w:rPr>
        <w:t>Test schema changes in a non-production environment first.</w:t>
      </w:r>
    </w:p>
    <w:p>
      <w:pPr>
        <w:pStyle w:val="Heading1"/>
      </w:pPr>
      <w:r>
        <w:rPr>
          <w:rFonts w:ascii="Poppins" w:hAnsi="Poppins"/>
          <w:color w:val="332B25"/>
        </w:rPr>
        <w:t>9. Redis Configuration</w:t>
      </w:r>
    </w:p>
    <w:p>
      <w:r>
        <w:rPr>
          <w:rFonts w:ascii="Calibri" w:hAnsi="Calibri"/>
          <w:color w:val="332B25"/>
        </w:rPr>
        <w:t>Upstash Redis is used as a caching layer for search operations.</w:t>
      </w:r>
    </w:p>
    <w:p>
      <w:pPr>
        <w:pStyle w:val="CodeBlock"/>
        <w:spacing w:before="60" w:after="120"/>
        <w:ind w:left="360" w:right="360"/>
        <w:shd w:fill="FCF8F2"/>
      </w:pPr>
      <w:r>
        <w:rPr>
          <w:rFonts w:ascii="Consolas" w:hAnsi="Consolas"/>
          <w:color w:val="332B25"/>
          <w:sz w:val="17"/>
        </w:rPr>
        <w:t>UPSTASH_REDIS_REST_URL="https://your-instance.upstash.io"</w:t>
        <w:br/>
        <w:t xml:space="preserve">UPSTASH_REDIS_REST_TOKEN="your-token" </w:t>
      </w:r>
    </w:p>
    <w:p>
      <w:r>
        <w:rPr>
          <w:rFonts w:ascii="Calibri" w:hAnsi="Calibri"/>
          <w:color w:val="332B25"/>
        </w:rPr>
        <w:t>A documented cache-key pattern is:</w:t>
      </w:r>
    </w:p>
    <w:p>
      <w:pPr>
        <w:pStyle w:val="CodeBlock"/>
        <w:spacing w:before="60" w:after="120"/>
        <w:ind w:left="360" w:right="360"/>
        <w:shd w:fill="FCF8F2"/>
      </w:pPr>
      <w:r>
        <w:rPr>
          <w:rFonts w:ascii="Consolas" w:hAnsi="Consolas"/>
          <w:color w:val="332B25"/>
          <w:sz w:val="17"/>
        </w:rPr>
        <w:t>search:&lt;query&gt;:page:&lt;page&gt;:limit:&lt;limit&gt;</w:t>
      </w:r>
    </w:p>
    <w:p>
      <w:r>
        <w:rPr>
          <w:rFonts w:ascii="Calibri" w:hAnsi="Calibri"/>
          <w:color w:val="332B25"/>
        </w:rPr>
        <w:t>Contributors changing cache behavior must consider invalidation, TTL, query normalization, pagination, stale data, and cache failures. The application should remain functionally usable when Redis is unavailable unless the intended design explicitly makes Redis mandatory.</w:t>
      </w:r>
    </w:p>
    <w:p>
      <w:pPr>
        <w:pStyle w:val="Heading1"/>
      </w:pPr>
      <w:r>
        <w:rPr>
          <w:rFonts w:ascii="Poppins" w:hAnsi="Poppins"/>
          <w:color w:val="332B25"/>
        </w:rPr>
        <w:t>10. Authentication and Authorization</w:t>
      </w:r>
    </w:p>
    <w:p>
      <w:pPr>
        <w:pStyle w:val="Heading2"/>
      </w:pPr>
      <w:r>
        <w:rPr>
          <w:rFonts w:ascii="Poppins" w:hAnsi="Poppins"/>
          <w:color w:val="332B25"/>
        </w:rPr>
        <w:t>10.1 Authentication</w:t>
      </w:r>
    </w:p>
    <w:p>
      <w:r>
        <w:rPr>
          <w:rFonts w:ascii="Calibri" w:hAnsi="Calibri"/>
          <w:color w:val="332B25"/>
        </w:rPr>
        <w:t>Users register with an email, name, and password. Passwords are stored as bcrypt hashes. Login returns a JWT token that is supplied in subsequent protected requests.</w:t>
      </w:r>
    </w:p>
    <w:p>
      <w:pPr>
        <w:pStyle w:val="CodeBlock"/>
        <w:spacing w:before="60" w:after="120"/>
        <w:ind w:left="360" w:right="360"/>
        <w:shd w:fill="FCF8F2"/>
      </w:pPr>
      <w:r>
        <w:rPr>
          <w:rFonts w:ascii="Consolas" w:hAnsi="Consolas"/>
          <w:color w:val="332B25"/>
          <w:sz w:val="17"/>
        </w:rPr>
        <w:t>Authorization: Bearer &lt;token&gt;</w:t>
      </w:r>
    </w:p>
    <w:p>
      <w:pPr>
        <w:pStyle w:val="Heading2"/>
      </w:pPr>
      <w:r>
        <w:rPr>
          <w:rFonts w:ascii="Poppins" w:hAnsi="Poppins"/>
          <w:color w:val="332B25"/>
        </w:rPr>
        <w:t>10.2 Authorization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Capability</w:t>
            </w:r>
          </w:p>
        </w:tc>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Public Visitor</w:t>
            </w:r>
          </w:p>
        </w:tc>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User</w:t>
            </w:r>
          </w:p>
        </w:tc>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Admin</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Suggestions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Upload files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No</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No</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Create documents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No</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No</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Delete documents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No</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No</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View analytics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No</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No</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Yes</w:t>
            </w:r>
          </w:p>
        </w:tc>
      </w:tr>
    </w:tbl>
    <w:tbl>
      <w:tblPr>
        <w:tblW w:type="auto" w:w="0"/>
        <w:jc w:val="center"/>
        <w:tblLook w:firstColumn="1" w:firstRow="1" w:lastColumn="0" w:lastRow="0" w:noHBand="0" w:noVBand="1" w:val="04A0"/>
      </w:tblPr>
      <w:tblGrid>
        <w:gridCol w:w="9936"/>
      </w:tblGrid>
      <w:tr>
        <w:tc>
          <w:tcPr>
            <w:tcW w:type="dxa" w:w="9936"/>
            <w:shd w:fill="FAF4EC"/>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D97757"/>
                <w:sz w:val="18"/>
              </w:rPr>
              <w:t xml:space="preserve">Security rule: </w:t>
            </w:r>
            <w:r>
              <w:rPr>
                <w:rFonts w:ascii="Poppins" w:hAnsi="Poppins"/>
                <w:color w:val="332B25"/>
                <w:sz w:val="18"/>
              </w:rPr>
              <w:t>Frontend route guards are a user-experience mechanism, not a security boundary. Every privileged operation must be authorized by the backend.</w:t>
            </w:r>
          </w:p>
        </w:tc>
      </w:tr>
    </w:tbl>
    <w:p>
      <w:pPr>
        <w:spacing w:after="0"/>
      </w:pPr>
    </w:p>
    <w:p>
      <w:pPr>
        <w:pStyle w:val="Heading1"/>
      </w:pPr>
      <w:r>
        <w:rPr>
          <w:rFonts w:ascii="Poppins" w:hAnsi="Poppins"/>
          <w:color w:val="332B25"/>
        </w:rPr>
        <w:t>11. Database Models</w:t>
      </w:r>
    </w:p>
    <w:p>
      <w:pPr>
        <w:pStyle w:val="Heading2"/>
      </w:pPr>
      <w:r>
        <w:rPr>
          <w:rFonts w:ascii="Poppins" w:hAnsi="Poppins"/>
          <w:color w:val="332B25"/>
        </w:rPr>
        <w:t>11.1 User</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Field</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Type</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Purpose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id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 / UUID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Unique identifier</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name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User name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email</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 / unique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Login identity</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password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bcrypt password hash</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role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user or admin</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createdAt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DateTime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Creation time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updatedAt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DateTime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Last update</w:t>
            </w:r>
          </w:p>
        </w:tc>
      </w:tr>
    </w:tbl>
    <w:p>
      <w:pPr>
        <w:pStyle w:val="Heading2"/>
      </w:pPr>
      <w:r>
        <w:rPr>
          <w:rFonts w:ascii="Poppins" w:hAnsi="Poppins"/>
          <w:color w:val="332B25"/>
        </w:rPr>
        <w:t>11.2 Document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Field</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Type</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Purpose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id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 / UUID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Unique identifier</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title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Document title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content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Searchable body content</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description</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Optional summary</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fileName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Uploaded filename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fileType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MIME type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fileSize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Int?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File size in bytes</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fileUrl</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Stored file location</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url</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Canonical webpage URL</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createdAt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DateTime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Creation time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updatedAt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DateTime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Last update</w:t>
            </w:r>
          </w:p>
        </w:tc>
      </w:tr>
    </w:tbl>
    <w:p>
      <w:pPr>
        <w:pStyle w:val="Heading2"/>
      </w:pPr>
      <w:r>
        <w:rPr>
          <w:rFonts w:ascii="Poppins" w:hAnsi="Poppins"/>
          <w:color w:val="332B25"/>
        </w:rPr>
        <w:t>11.3 SearchLog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Field</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Type</w:t>
            </w:r>
          </w:p>
        </w:tc>
        <w:tc>
          <w:tcPr>
            <w:tcW w:type="dxa" w:w="3312"/>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Purpose</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id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 / UUID</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Unique identifier</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query</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String</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Recorded search query</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createdAt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DateTime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 timestamp</w:t>
            </w:r>
          </w:p>
        </w:tc>
      </w:tr>
      <w:tr>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updatedAt</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DateTime</w:t>
            </w:r>
          </w:p>
        </w:tc>
        <w:tc>
          <w:tcPr>
            <w:tcW w:type="dxa" w:w="3312"/>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Last update</w:t>
            </w:r>
          </w:p>
        </w:tc>
      </w:tr>
    </w:tbl>
    <w:p>
      <w:pPr>
        <w:pStyle w:val="Heading1"/>
      </w:pPr>
      <w:r>
        <w:rPr>
          <w:rFonts w:ascii="Poppins" w:hAnsi="Poppins"/>
          <w:color w:val="332B25"/>
        </w:rPr>
        <w:t>12. API Documentation</w:t>
      </w:r>
    </w:p>
    <w:p>
      <w:r>
        <w:rPr>
          <w:rFonts w:ascii="Calibri" w:hAnsi="Calibri"/>
          <w:color w:val="332B25"/>
        </w:rPr>
        <w:t>The API prefix is /api/v1. Any new endpoint must be documented with method, path, authentication, authorization, parameters, request body, response, validation rules, and expected errors.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Method</w:t>
            </w:r>
          </w:p>
        </w:tc>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Endpoint</w:t>
            </w:r>
          </w:p>
        </w:tc>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Access</w:t>
            </w:r>
          </w:p>
        </w:tc>
        <w:tc>
          <w:tcPr>
            <w:tcW w:type="dxa" w:w="2484"/>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Purpose</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GET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/health</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Public</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Health/readiness information</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GET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Public</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 indexed documents</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GET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/search/suggestions</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Public</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 suggestions</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POST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/auth/register</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Public</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Register user</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POST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/auth/login</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Public</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Authenticate user</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GET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/auth/profile</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JWT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Get current profile</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GET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/all</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Public/Admin</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List documents</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POST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/create</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Admin</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Create document</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POST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/upload</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Admin</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Upload TXT/PDF/DOCX</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DELETE</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/:id</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Admin</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Delete document</w:t>
            </w:r>
          </w:p>
        </w:tc>
      </w:tr>
      <w:tr>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GET</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/analytics/search</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Admin</w:t>
            </w:r>
          </w:p>
        </w:tc>
        <w:tc>
          <w:tcPr>
            <w:tcW w:type="dxa" w:w="2484"/>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 analytics</w:t>
            </w:r>
          </w:p>
        </w:tc>
      </w:tr>
    </w:tbl>
    <w:p>
      <w:pPr>
        <w:pStyle w:val="Heading2"/>
      </w:pPr>
      <w:r>
        <w:rPr>
          <w:rFonts w:ascii="Poppins" w:hAnsi="Poppins"/>
          <w:color w:val="332B25"/>
        </w:rPr>
        <w:t>12.1 API Documentation Template</w:t>
      </w:r>
    </w:p>
    <w:p>
      <w:pPr>
        <w:pStyle w:val="CodeBlock"/>
        <w:spacing w:before="60" w:after="120"/>
        <w:ind w:left="360" w:right="360"/>
        <w:shd w:fill="FCF8F2"/>
      </w:pPr>
      <w:r>
        <w:rPr>
          <w:rFonts w:ascii="Consolas" w:hAnsi="Consolas"/>
          <w:color w:val="332B25"/>
          <w:sz w:val="17"/>
        </w:rPr>
        <w:t>## METHOD /api/v1/example</w:t>
        <w:br/>
        <w:br/>
        <w:t>Purpose:</w:t>
        <w:br/>
        <w:t>[Explain what the endpoint does.]</w:t>
        <w:br/>
        <w:br/>
        <w:t>Authentication:</w:t>
        <w:br/>
        <w:t>[None / Bearer JWT]</w:t>
        <w:br/>
        <w:br/>
        <w:t>Authorization:</w:t>
        <w:br/>
        <w:t>[Public / user / admin]</w:t>
        <w:br/>
        <w:br/>
        <w:t>Parameters:</w:t>
        <w:br/>
        <w:t>[Document path/query parameters.]</w:t>
        <w:br/>
        <w:br/>
        <w:t>Request Body:</w:t>
        <w:br/>
        <w:t>[JSON schema or multipart fields.]</w:t>
        <w:br/>
        <w:br/>
        <w:t>Success Response:</w:t>
        <w:br/>
        <w:t>[Status code and example.]</w:t>
        <w:br/>
        <w:br/>
        <w:t>Error Responses:</w:t>
        <w:br/>
        <w:t>[400, 401, 403, 404, 409, 500 as applicable.]</w:t>
        <w:br/>
        <w:br/>
        <w:t>Validation:</w:t>
        <w:br/>
        <w:t>[Zod schema and important constraints.]</w:t>
      </w:r>
    </w:p>
    <w:p>
      <w:pPr>
        <w:pStyle w:val="Heading1"/>
      </w:pPr>
      <w:r>
        <w:rPr>
          <w:rFonts w:ascii="Poppins" w:hAnsi="Poppins"/>
          <w:color w:val="332B25"/>
        </w:rPr>
        <w:t>13. Search Engine Internals</w:t>
      </w:r>
    </w:p>
    <w:p>
      <w:r>
        <w:rPr>
          <w:rFonts w:ascii="Calibri" w:hAnsi="Calibri"/>
          <w:color w:val="332B25"/>
        </w:rPr>
        <w:t>The primary search mechanism uses PostgreSQL full-text search. The documented implementation uses tsvector-based indexing concepts together with plainto_tsquery, ts_rank, and ts_headline. If full-text search returns no results, the service can fall back to case-insensitive substring matching.</w:t>
      </w:r>
    </w:p>
    <w:p>
      <w:pPr>
        <w:pStyle w:val="Heading2"/>
      </w:pPr>
      <w:r>
        <w:rPr>
          <w:rFonts w:ascii="Poppins" w:hAnsi="Poppins"/>
          <w:color w:val="332B25"/>
        </w:rPr>
        <w:t>13.1 Contributor Guidance for Search Changes</w:t>
      </w:r>
    </w:p>
    <w:p>
      <w:pPr>
        <w:pStyle w:val="ListBullet"/>
        <w:spacing w:after="40"/>
      </w:pPr>
      <w:r>
        <w:rPr>
          <w:rFonts w:ascii="Calibri" w:hAnsi="Calibri"/>
          <w:color w:val="332B25"/>
        </w:rPr>
        <w:t>Preserve pagination and sorting behavior unless intentionally changing the API contract.</w:t>
      </w:r>
    </w:p>
    <w:p>
      <w:pPr>
        <w:pStyle w:val="ListBullet"/>
        <w:spacing w:after="40"/>
      </w:pPr>
      <w:r>
        <w:rPr>
          <w:rFonts w:ascii="Calibri" w:hAnsi="Calibri"/>
          <w:color w:val="332B25"/>
        </w:rPr>
        <w:t>Consider query normalization before cache-key generation.</w:t>
      </w:r>
    </w:p>
    <w:p>
      <w:pPr>
        <w:pStyle w:val="ListBullet"/>
        <w:spacing w:after="40"/>
      </w:pPr>
      <w:r>
        <w:rPr>
          <w:rFonts w:ascii="Calibri" w:hAnsi="Calibri"/>
          <w:color w:val="332B25"/>
        </w:rPr>
        <w:t>Measure relevance changes with representative queries.</w:t>
      </w:r>
    </w:p>
    <w:p>
      <w:pPr>
        <w:pStyle w:val="ListBullet"/>
        <w:spacing w:after="40"/>
      </w:pPr>
      <w:r>
        <w:rPr>
          <w:rFonts w:ascii="Calibri" w:hAnsi="Calibri"/>
          <w:color w:val="332B25"/>
        </w:rPr>
        <w:t>Test empty queries, partial terms, punctuation, repeated terms, and no-result queries.</w:t>
      </w:r>
    </w:p>
    <w:p>
      <w:pPr>
        <w:pStyle w:val="ListBullet"/>
        <w:spacing w:after="40"/>
      </w:pPr>
      <w:r>
        <w:rPr>
          <w:rFonts w:ascii="Calibri" w:hAnsi="Calibri"/>
          <w:color w:val="332B25"/>
        </w:rPr>
        <w:t>Check that highlighted snippets remain safe to render.</w:t>
      </w:r>
    </w:p>
    <w:p>
      <w:pPr>
        <w:pStyle w:val="ListBullet"/>
        <w:spacing w:after="40"/>
      </w:pPr>
      <w:r>
        <w:rPr>
          <w:rFonts w:ascii="Calibri" w:hAnsi="Calibri"/>
          <w:color w:val="332B25"/>
        </w:rPr>
        <w:t>Consider cache invalidation when indexed documents are created, updated, or deleted.</w:t>
      </w:r>
    </w:p>
    <w:p>
      <w:pPr>
        <w:pStyle w:val="Heading1"/>
      </w:pPr>
      <w:r>
        <w:rPr>
          <w:rFonts w:ascii="Poppins" w:hAnsi="Poppins"/>
          <w:color w:val="332B25"/>
        </w:rPr>
        <w:t>14. Document Ingestion Pipeline</w:t>
      </w:r>
    </w:p>
    <w:p>
      <w:pPr>
        <w:pStyle w:val="CodeBlock"/>
        <w:spacing w:before="60" w:after="120"/>
        <w:ind w:left="360" w:right="360"/>
        <w:shd w:fill="FCF8F2"/>
      </w:pPr>
      <w:r>
        <w:rPr>
          <w:rFonts w:ascii="Consolas" w:hAnsi="Consolas"/>
          <w:color w:val="332B25"/>
          <w:sz w:val="17"/>
        </w:rPr>
        <w:t>Source</w:t>
        <w:br/>
        <w:t xml:space="preserve">  |</w:t>
        <w:br/>
        <w:t xml:space="preserve">  +--&gt; Manual document</w:t>
        <w:br/>
        <w:t xml:space="preserve">  |</w:t>
        <w:br/>
        <w:t xml:space="preserve">  +--&gt; Web URL</w:t>
        <w:br/>
        <w:t xml:space="preserve">  |</w:t>
        <w:br/>
        <w:t xml:space="preserve">  +--&gt; TXT / PDF / DOCX upload</w:t>
        <w:br/>
        <w:t xml:space="preserve">          |</w:t>
        <w:br/>
        <w:t xml:space="preserve">          v</w:t>
        <w:br/>
        <w:t xml:space="preserve">      Validation</w:t>
        <w:br/>
        <w:t xml:space="preserve">          |</w:t>
        <w:br/>
        <w:t xml:space="preserve">          v</w:t>
        <w:br/>
        <w:t xml:space="preserve">   Content extraction</w:t>
        <w:br/>
        <w:t xml:space="preserve">          |</w:t>
        <w:br/>
        <w:t xml:space="preserve">          v</w:t>
        <w:br/>
        <w:t xml:space="preserve">      Normalization</w:t>
        <w:br/>
        <w:t xml:space="preserve">          |</w:t>
        <w:br/>
        <w:t xml:space="preserve">          v</w:t>
        <w:br/>
        <w:t xml:space="preserve">     Document Service</w:t>
        <w:br/>
        <w:t xml:space="preserve">          |</w:t>
        <w:br/>
        <w:t xml:space="preserve">          v</w:t>
        <w:br/>
        <w:t xml:space="preserve">       PostgreSQL</w:t>
        <w:br/>
        <w:t xml:space="preserve">          |</w:t>
        <w:br/>
        <w:t xml:space="preserve">          v</w:t>
        <w:br/>
        <w:t xml:space="preserve">     Searchable data</w:t>
      </w:r>
    </w:p>
    <w:p>
      <w:r>
        <w:rPr>
          <w:rFonts w:ascii="Calibri" w:hAnsi="Calibri"/>
          <w:color w:val="332B25"/>
        </w:rPr>
        <w:t>Uploaded files are currently constrained to a 10 MB stream limit. Contributors modifying ingestion must preserve size validation and review file-type validation, content extraction, temporary storage, error handling, and cleanup behavior.</w:t>
      </w:r>
    </w:p>
    <w:p>
      <w:pPr>
        <w:pStyle w:val="Heading1"/>
      </w:pPr>
      <w:r>
        <w:rPr>
          <w:rFonts w:ascii="Poppins" w:hAnsi="Poppins"/>
          <w:color w:val="332B25"/>
        </w:rPr>
        <w:t>15. Local Development Workflow</w:t>
      </w:r>
    </w:p>
    <w:p>
      <w:pPr>
        <w:pStyle w:val="Heading2"/>
      </w:pPr>
      <w:r>
        <w:rPr>
          <w:rFonts w:ascii="Poppins" w:hAnsi="Poppins"/>
          <w:color w:val="332B25"/>
        </w:rPr>
        <w:t>15.1 Start Backend</w:t>
      </w:r>
    </w:p>
    <w:p>
      <w:pPr>
        <w:pStyle w:val="CodeBlock"/>
        <w:spacing w:before="60" w:after="120"/>
        <w:ind w:left="360" w:right="360"/>
        <w:shd w:fill="FCF8F2"/>
      </w:pPr>
      <w:r>
        <w:rPr>
          <w:rFonts w:ascii="Consolas" w:hAnsi="Consolas"/>
          <w:color w:val="332B25"/>
          <w:sz w:val="17"/>
        </w:rPr>
        <w:t>pnpm --filter backend dev</w:t>
      </w:r>
    </w:p>
    <w:p>
      <w:pPr>
        <w:pStyle w:val="Heading2"/>
      </w:pPr>
      <w:r>
        <w:rPr>
          <w:rFonts w:ascii="Poppins" w:hAnsi="Poppins"/>
          <w:color w:val="332B25"/>
        </w:rPr>
        <w:t>15.2 Start Frontend</w:t>
      </w:r>
    </w:p>
    <w:p>
      <w:pPr>
        <w:pStyle w:val="CodeBlock"/>
        <w:spacing w:before="60" w:after="120"/>
        <w:ind w:left="360" w:right="360"/>
        <w:shd w:fill="FCF8F2"/>
      </w:pPr>
      <w:r>
        <w:rPr>
          <w:rFonts w:ascii="Consolas" w:hAnsi="Consolas"/>
          <w:color w:val="332B25"/>
          <w:sz w:val="17"/>
        </w:rPr>
        <w:t>pnpm --filter frontend dev</w:t>
      </w:r>
    </w:p>
    <w:p>
      <w:pPr>
        <w:pStyle w:val="Heading2"/>
      </w:pPr>
      <w:r>
        <w:rPr>
          <w:rFonts w:ascii="Poppins" w:hAnsi="Poppins"/>
          <w:color w:val="332B25"/>
        </w:rPr>
        <w:t>15.3 Expected Local URLs</w:t>
      </w:r>
    </w:p>
    <w:tbl>
      <w:tblPr>
        <w:tblStyle w:val="TableGrid"/>
        <w:tblW w:type="auto" w:w="0"/>
        <w:jc w:val="center"/>
        <w:tblLook w:firstColumn="1" w:firstRow="1" w:lastColumn="0" w:lastRow="0" w:noHBand="0" w:noVBand="1" w:val="04A0"/>
      </w:tblPr>
      <w:tblGrid>
        <w:gridCol w:w="4968"/>
        <w:gridCol w:w="4968"/>
      </w:tblGrid>
      <w:tr>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Component</w:t>
            </w:r>
          </w:p>
        </w:tc>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URL</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Frontend</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http://localhost:5173</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Backend API</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http://localhost:3000</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API Prefix</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http://localhost:3000/api/v1</w:t>
            </w:r>
          </w:p>
        </w:tc>
      </w:tr>
    </w:tbl>
    <w:p>
      <w:pPr>
        <w:pStyle w:val="Heading1"/>
      </w:pPr>
      <w:r>
        <w:rPr>
          <w:rFonts w:ascii="Poppins" w:hAnsi="Poppins"/>
          <w:color w:val="332B25"/>
        </w:rPr>
        <w:t>16. Coding Standards and Engineering Practices</w:t>
      </w:r>
    </w:p>
    <w:p>
      <w:pPr>
        <w:pStyle w:val="ListBullet"/>
        <w:spacing w:after="40"/>
      </w:pPr>
      <w:r>
        <w:rPr>
          <w:rFonts w:ascii="Calibri" w:hAnsi="Calibri"/>
          <w:color w:val="332B25"/>
        </w:rPr>
        <w:t>Use ES modules and the project's established JavaScript conventions.</w:t>
      </w:r>
    </w:p>
    <w:p>
      <w:pPr>
        <w:pStyle w:val="ListBullet"/>
        <w:spacing w:after="40"/>
      </w:pPr>
      <w:r>
        <w:rPr>
          <w:rFonts w:ascii="Calibri" w:hAnsi="Calibri"/>
          <w:color w:val="332B25"/>
        </w:rPr>
        <w:t>Keep route definitions small and readable.</w:t>
      </w:r>
    </w:p>
    <w:p>
      <w:pPr>
        <w:pStyle w:val="ListBullet"/>
        <w:spacing w:after="40"/>
      </w:pPr>
      <w:r>
        <w:rPr>
          <w:rFonts w:ascii="Calibri" w:hAnsi="Calibri"/>
          <w:color w:val="332B25"/>
        </w:rPr>
        <w:t>Place business rules in services.</w:t>
      </w:r>
    </w:p>
    <w:p>
      <w:pPr>
        <w:pStyle w:val="ListBullet"/>
        <w:spacing w:after="40"/>
      </w:pPr>
      <w:r>
        <w:rPr>
          <w:rFonts w:ascii="Calibri" w:hAnsi="Calibri"/>
          <w:color w:val="332B25"/>
        </w:rPr>
        <w:t>Validate external input at the API boundary.</w:t>
      </w:r>
    </w:p>
    <w:p>
      <w:pPr>
        <w:pStyle w:val="ListBullet"/>
        <w:spacing w:after="40"/>
      </w:pPr>
      <w:r>
        <w:rPr>
          <w:rFonts w:ascii="Calibri" w:hAnsi="Calibri"/>
          <w:color w:val="332B25"/>
        </w:rPr>
        <w:t>Do not access privileged configuration from frontend code.</w:t>
      </w:r>
    </w:p>
    <w:p>
      <w:pPr>
        <w:pStyle w:val="ListBullet"/>
        <w:spacing w:after="40"/>
      </w:pPr>
      <w:r>
        <w:rPr>
          <w:rFonts w:ascii="Calibri" w:hAnsi="Calibri"/>
          <w:color w:val="332B25"/>
        </w:rPr>
        <w:t>Prefer explicit error handling over silent failures.</w:t>
      </w:r>
    </w:p>
    <w:p>
      <w:pPr>
        <w:pStyle w:val="ListBullet"/>
        <w:spacing w:after="40"/>
      </w:pPr>
      <w:r>
        <w:rPr>
          <w:rFonts w:ascii="Calibri" w:hAnsi="Calibri"/>
          <w:color w:val="332B25"/>
        </w:rPr>
        <w:t>Avoid duplicated API client logic.</w:t>
      </w:r>
    </w:p>
    <w:p>
      <w:pPr>
        <w:pStyle w:val="ListBullet"/>
        <w:spacing w:after="40"/>
      </w:pPr>
      <w:r>
        <w:rPr>
          <w:rFonts w:ascii="Calibri" w:hAnsi="Calibri"/>
          <w:color w:val="332B25"/>
        </w:rPr>
        <w:t>Write tests for meaningful business behavior and regression-prone fixes.</w:t>
      </w:r>
    </w:p>
    <w:p>
      <w:pPr>
        <w:pStyle w:val="ListBullet"/>
        <w:spacing w:after="40"/>
      </w:pPr>
      <w:r>
        <w:rPr>
          <w:rFonts w:ascii="Calibri" w:hAnsi="Calibri"/>
          <w:color w:val="332B25"/>
        </w:rPr>
        <w:t>Document externally visible behavior changes.</w:t>
      </w:r>
    </w:p>
    <w:p>
      <w:pPr>
        <w:pStyle w:val="ListBullet"/>
        <w:spacing w:after="40"/>
      </w:pPr>
      <w:r>
        <w:rPr>
          <w:rFonts w:ascii="Calibri" w:hAnsi="Calibri"/>
          <w:color w:val="332B25"/>
        </w:rPr>
        <w:t>Avoid unrelated refactoring in feature or bug-fix pull requests.</w:t>
      </w:r>
    </w:p>
    <w:p>
      <w:pPr>
        <w:pStyle w:val="Heading1"/>
      </w:pPr>
      <w:r>
        <w:rPr>
          <w:rFonts w:ascii="Poppins" w:hAnsi="Poppins"/>
          <w:color w:val="332B25"/>
        </w:rPr>
        <w:t>17. Testing and Quality Assurance</w:t>
      </w:r>
    </w:p>
    <w:p>
      <w:pPr>
        <w:pStyle w:val="Heading2"/>
      </w:pPr>
      <w:r>
        <w:rPr>
          <w:rFonts w:ascii="Poppins" w:hAnsi="Poppins"/>
          <w:color w:val="332B25"/>
        </w:rPr>
        <w:t>17.1 Backend Tests</w:t>
      </w:r>
    </w:p>
    <w:p>
      <w:pPr>
        <w:pStyle w:val="CodeBlock"/>
        <w:spacing w:before="60" w:after="120"/>
        <w:ind w:left="360" w:right="360"/>
        <w:shd w:fill="FCF8F2"/>
      </w:pPr>
      <w:r>
        <w:rPr>
          <w:rFonts w:ascii="Consolas" w:hAnsi="Consolas"/>
          <w:color w:val="332B25"/>
          <w:sz w:val="17"/>
        </w:rPr>
        <w:t>cd apps/backend</w:t>
        <w:br/>
        <w:t>pnpm test</w:t>
      </w:r>
    </w:p>
    <w:p>
      <w:pPr>
        <w:pStyle w:val="Heading2"/>
      </w:pPr>
      <w:r>
        <w:rPr>
          <w:rFonts w:ascii="Poppins" w:hAnsi="Poppins"/>
          <w:color w:val="332B25"/>
        </w:rPr>
        <w:t>17.2 Frontend Linting</w:t>
      </w:r>
    </w:p>
    <w:p>
      <w:pPr>
        <w:pStyle w:val="CodeBlock"/>
        <w:spacing w:before="60" w:after="120"/>
        <w:ind w:left="360" w:right="360"/>
        <w:shd w:fill="FCF8F2"/>
      </w:pPr>
      <w:r>
        <w:rPr>
          <w:rFonts w:ascii="Consolas" w:hAnsi="Consolas"/>
          <w:color w:val="332B25"/>
          <w:sz w:val="17"/>
        </w:rPr>
        <w:t>cd apps/frontend</w:t>
        <w:br/>
        <w:t>pnpm lint</w:t>
      </w:r>
    </w:p>
    <w:p>
      <w:pPr>
        <w:pStyle w:val="Heading2"/>
      </w:pPr>
      <w:r>
        <w:rPr>
          <w:rFonts w:ascii="Poppins" w:hAnsi="Poppins"/>
          <w:color w:val="332B25"/>
        </w:rPr>
        <w:t>17.3 Minimum Validation Before PR</w:t>
      </w:r>
    </w:p>
    <w:p>
      <w:pPr>
        <w:pStyle w:val="ListBullet"/>
        <w:spacing w:after="40"/>
      </w:pPr>
      <w:r>
        <w:rPr>
          <w:rFonts w:ascii="Calibri" w:hAnsi="Calibri"/>
          <w:color w:val="332B25"/>
        </w:rPr>
        <w:t>Run relevant automated tests.</w:t>
      </w:r>
    </w:p>
    <w:p>
      <w:pPr>
        <w:pStyle w:val="ListBullet"/>
        <w:spacing w:after="40"/>
      </w:pPr>
      <w:r>
        <w:rPr>
          <w:rFonts w:ascii="Calibri" w:hAnsi="Calibri"/>
          <w:color w:val="332B25"/>
        </w:rPr>
        <w:t>Run frontend linting when frontend files changed.</w:t>
      </w:r>
    </w:p>
    <w:p>
      <w:pPr>
        <w:pStyle w:val="ListBullet"/>
        <w:spacing w:after="40"/>
      </w:pPr>
      <w:r>
        <w:rPr>
          <w:rFonts w:ascii="Calibri" w:hAnsi="Calibri"/>
          <w:color w:val="332B25"/>
        </w:rPr>
        <w:t>Verify database behavior when Prisma/schema changes are included.</w:t>
      </w:r>
    </w:p>
    <w:p>
      <w:pPr>
        <w:pStyle w:val="ListBullet"/>
        <w:spacing w:after="40"/>
      </w:pPr>
      <w:r>
        <w:rPr>
          <w:rFonts w:ascii="Calibri" w:hAnsi="Calibri"/>
          <w:color w:val="332B25"/>
        </w:rPr>
        <w:t>Manually verify affected user flows.</w:t>
      </w:r>
    </w:p>
    <w:p>
      <w:pPr>
        <w:pStyle w:val="ListBullet"/>
        <w:spacing w:after="40"/>
      </w:pPr>
      <w:r>
        <w:rPr>
          <w:rFonts w:ascii="Calibri" w:hAnsi="Calibri"/>
          <w:color w:val="332B25"/>
        </w:rPr>
        <w:t>Check API responses and authorization behavior.</w:t>
      </w:r>
    </w:p>
    <w:p>
      <w:pPr>
        <w:pStyle w:val="ListBullet"/>
        <w:spacing w:after="40"/>
      </w:pPr>
      <w:r>
        <w:rPr>
          <w:rFonts w:ascii="Calibri" w:hAnsi="Calibri"/>
          <w:color w:val="332B25"/>
        </w:rPr>
        <w:t>Review logs for unexpected errors.</w:t>
      </w:r>
    </w:p>
    <w:p>
      <w:pPr>
        <w:pStyle w:val="Heading1"/>
      </w:pPr>
      <w:r>
        <w:rPr>
          <w:rFonts w:ascii="Poppins" w:hAnsi="Poppins"/>
          <w:color w:val="332B25"/>
        </w:rPr>
        <w:t>18. Contribution Guidelines</w:t>
      </w:r>
    </w:p>
    <w:p>
      <w:r>
        <w:rPr>
          <w:rFonts w:ascii="Calibri" w:hAnsi="Calibri"/>
          <w:color w:val="332B25"/>
        </w:rPr>
        <w:t>VedEngine welcomes contributions that improve functionality, reliability, security, performance, documentation, testing, or developer experience.</w:t>
      </w:r>
    </w:p>
    <w:p>
      <w:pPr>
        <w:pStyle w:val="Heading2"/>
      </w:pPr>
      <w:r>
        <w:rPr>
          <w:rFonts w:ascii="Poppins" w:hAnsi="Poppins"/>
          <w:color w:val="332B25"/>
        </w:rPr>
        <w:t>18.1 Contribution Workflow</w:t>
      </w:r>
    </w:p>
    <w:p>
      <w:pPr>
        <w:pStyle w:val="ListNumber"/>
        <w:spacing w:after="40"/>
      </w:pPr>
      <w:r>
        <w:rPr>
          <w:rFonts w:ascii="Calibri" w:hAnsi="Calibri"/>
          <w:color w:val="332B25"/>
        </w:rPr>
        <w:t>Check existing issues and documentation.</w:t>
      </w:r>
    </w:p>
    <w:p>
      <w:pPr>
        <w:pStyle w:val="ListNumber"/>
        <w:spacing w:after="40"/>
      </w:pPr>
      <w:r>
        <w:rPr>
          <w:rFonts w:ascii="Calibri" w:hAnsi="Calibri"/>
          <w:color w:val="332B25"/>
        </w:rPr>
        <w:t>For significant changes, open an issue describing the problem and proposed approach.</w:t>
      </w:r>
    </w:p>
    <w:p>
      <w:pPr>
        <w:pStyle w:val="ListNumber"/>
        <w:spacing w:after="40"/>
      </w:pPr>
      <w:r>
        <w:rPr>
          <w:rFonts w:ascii="Calibri" w:hAnsi="Calibri"/>
          <w:color w:val="332B25"/>
        </w:rPr>
        <w:t>Create a focused branch from the current development base.</w:t>
      </w:r>
    </w:p>
    <w:p>
      <w:pPr>
        <w:pStyle w:val="ListNumber"/>
        <w:spacing w:after="40"/>
      </w:pPr>
      <w:r>
        <w:rPr>
          <w:rFonts w:ascii="Calibri" w:hAnsi="Calibri"/>
          <w:color w:val="332B25"/>
        </w:rPr>
        <w:t>Implement the smallest maintainable change that solves the problem.</w:t>
      </w:r>
    </w:p>
    <w:p>
      <w:pPr>
        <w:pStyle w:val="ListNumber"/>
        <w:spacing w:after="40"/>
      </w:pPr>
      <w:r>
        <w:rPr>
          <w:rFonts w:ascii="Calibri" w:hAnsi="Calibri"/>
          <w:color w:val="332B25"/>
        </w:rPr>
        <w:t>Add or update tests.</w:t>
      </w:r>
    </w:p>
    <w:p>
      <w:pPr>
        <w:pStyle w:val="ListNumber"/>
        <w:spacing w:after="40"/>
      </w:pPr>
      <w:r>
        <w:rPr>
          <w:rFonts w:ascii="Calibri" w:hAnsi="Calibri"/>
          <w:color w:val="332B25"/>
        </w:rPr>
        <w:t>Update documentation for user-visible or developer-visible behavior.</w:t>
      </w:r>
    </w:p>
    <w:p>
      <w:pPr>
        <w:pStyle w:val="ListNumber"/>
        <w:spacing w:after="40"/>
      </w:pPr>
      <w:r>
        <w:rPr>
          <w:rFonts w:ascii="Calibri" w:hAnsi="Calibri"/>
          <w:color w:val="332B25"/>
        </w:rPr>
        <w:t>Run the appropriate quality checks.</w:t>
      </w:r>
    </w:p>
    <w:p>
      <w:pPr>
        <w:pStyle w:val="ListNumber"/>
        <w:spacing w:after="40"/>
      </w:pPr>
      <w:r>
        <w:rPr>
          <w:rFonts w:ascii="Calibri" w:hAnsi="Calibri"/>
          <w:color w:val="332B25"/>
        </w:rPr>
        <w:t>Review the complete diff before submission.</w:t>
      </w:r>
    </w:p>
    <w:p>
      <w:pPr>
        <w:pStyle w:val="ListNumber"/>
        <w:spacing w:after="40"/>
      </w:pPr>
      <w:r>
        <w:rPr>
          <w:rFonts w:ascii="Calibri" w:hAnsi="Calibri"/>
          <w:color w:val="332B25"/>
        </w:rPr>
        <w:t>Open a pull request with a clear summary and testing evidence.</w:t>
      </w:r>
    </w:p>
    <w:p>
      <w:pPr>
        <w:pStyle w:val="Heading2"/>
      </w:pPr>
      <w:r>
        <w:rPr>
          <w:rFonts w:ascii="Poppins" w:hAnsi="Poppins"/>
          <w:color w:val="332B25"/>
        </w:rPr>
        <w:t>18.2 Branch Naming</w:t>
      </w:r>
    </w:p>
    <w:p>
      <w:pPr>
        <w:pStyle w:val="CodeBlock"/>
        <w:spacing w:before="60" w:after="120"/>
        <w:ind w:left="360" w:right="360"/>
        <w:shd w:fill="FCF8F2"/>
      </w:pPr>
      <w:r>
        <w:rPr>
          <w:rFonts w:ascii="Consolas" w:hAnsi="Consolas"/>
          <w:color w:val="332B25"/>
          <w:sz w:val="17"/>
        </w:rPr>
        <w:t>feature/&lt;short-description&gt;</w:t>
        <w:br/>
        <w:t>fix/&lt;short-description&gt;</w:t>
        <w:br/>
        <w:t>refactor/&lt;short-description&gt;</w:t>
        <w:br/>
        <w:t>docs/&lt;short-description&gt;</w:t>
        <w:br/>
        <w:t>test/&lt;short-description&gt;</w:t>
        <w:br/>
        <w:t>chore/&lt;short-description&gt;</w:t>
      </w:r>
    </w:p>
    <w:p>
      <w:pPr>
        <w:pStyle w:val="Heading2"/>
      </w:pPr>
      <w:r>
        <w:rPr>
          <w:rFonts w:ascii="Poppins" w:hAnsi="Poppins"/>
          <w:color w:val="332B25"/>
        </w:rPr>
        <w:t>18.3 Commit Guidance</w:t>
      </w:r>
    </w:p>
    <w:p>
      <w:r>
        <w:rPr>
          <w:rFonts w:ascii="Calibri" w:hAnsi="Calibri"/>
          <w:color w:val="332B25"/>
        </w:rPr>
        <w:t>Use concise, action-oriented commit messages. Keep commits logically grouped so reviewers can understand the change history.</w:t>
      </w:r>
    </w:p>
    <w:p>
      <w:pPr>
        <w:pStyle w:val="CodeBlock"/>
        <w:spacing w:before="60" w:after="120"/>
        <w:ind w:left="360" w:right="360"/>
        <w:shd w:fill="FCF8F2"/>
      </w:pPr>
      <w:r>
        <w:rPr>
          <w:rFonts w:ascii="Consolas" w:hAnsi="Consolas"/>
          <w:color w:val="332B25"/>
          <w:sz w:val="17"/>
        </w:rPr>
        <w:t>feature: add search filtering</w:t>
        <w:br/>
        <w:t>fix: handle empty search queries</w:t>
        <w:br/>
        <w:t>docs: document Supabase setup</w:t>
        <w:br/>
        <w:t>test: cover search fallback</w:t>
        <w:br/>
        <w:t>refactor: simplify document service</w:t>
      </w:r>
    </w:p>
    <w:p>
      <w:pPr>
        <w:ind w:left="288"/>
      </w:pPr>
      <w:r>
        <w:rPr>
          <w:rFonts w:ascii="Calibri" w:hAnsi="Calibri"/>
          <w:b/>
          <w:color w:val="332B25"/>
        </w:rPr>
        <w:t>[PLACEHOLDER] If the project adopts Conventional Commits formally, document the exact required syntax and release automation rules here.</w:t>
      </w:r>
    </w:p>
    <w:p>
      <w:pPr>
        <w:pStyle w:val="Heading1"/>
      </w:pPr>
      <w:r>
        <w:rPr>
          <w:rFonts w:ascii="Poppins" w:hAnsi="Poppins"/>
          <w:color w:val="332B25"/>
        </w:rPr>
        <w:t>19. Pull Request Template</w:t>
      </w:r>
    </w:p>
    <w:p>
      <w:pPr>
        <w:pStyle w:val="CodeBlock"/>
        <w:spacing w:before="60" w:after="120"/>
        <w:ind w:left="360" w:right="360"/>
        <w:shd w:fill="FCF8F2"/>
      </w:pPr>
      <w:r>
        <w:rPr>
          <w:rFonts w:ascii="Consolas" w:hAnsi="Consolas"/>
          <w:color w:val="332B25"/>
          <w:sz w:val="17"/>
        </w:rPr>
        <w:t>## Summary</w:t>
        <w:br/>
        <w:t>Describe the change.</w:t>
        <w:br/>
        <w:br/>
        <w:t>## Problem</w:t>
        <w:br/>
        <w:t>Explain the problem or requirement.</w:t>
        <w:br/>
        <w:br/>
        <w:t>## Solution</w:t>
        <w:br/>
        <w:t>Explain the implementation.</w:t>
        <w:br/>
        <w:br/>
        <w:t>## Testing</w:t>
        <w:br/>
        <w:t>- [ ] Unit tests</w:t>
        <w:br/>
        <w:t>- [ ] Integration tests</w:t>
        <w:br/>
        <w:t>- [ ] Manual verification</w:t>
        <w:br/>
        <w:t>- [ ] Linting</w:t>
        <w:br/>
        <w:br/>
        <w:t>## Database Changes</w:t>
        <w:br/>
        <w:t>[None / Describe schema changes.]</w:t>
        <w:br/>
        <w:br/>
        <w:t>## API Changes</w:t>
        <w:br/>
        <w:t>[None / Describe endpoint changes.]</w:t>
        <w:br/>
        <w:br/>
        <w:t>## Security Considerations</w:t>
        <w:br/>
        <w:t>[Describe authentication, authorization, secrets, validation, or upload implications.]</w:t>
        <w:br/>
        <w:br/>
        <w:t>## Documentation</w:t>
        <w:br/>
        <w:t>- [ ] README updated</w:t>
        <w:br/>
        <w:t>- [ ] Technical documentation updated</w:t>
        <w:br/>
        <w:t>- [ ] API documentation updated</w:t>
        <w:br/>
        <w:t>- [ ] Environment documentation updated</w:t>
        <w:br/>
        <w:br/>
        <w:t>## Screenshots</w:t>
        <w:br/>
        <w:t>[If UI changes are included.]</w:t>
      </w:r>
    </w:p>
    <w:p>
      <w:pPr>
        <w:pStyle w:val="Heading1"/>
      </w:pPr>
      <w:r>
        <w:rPr>
          <w:rFonts w:ascii="Poppins" w:hAnsi="Poppins"/>
          <w:color w:val="332B25"/>
        </w:rPr>
        <w:t>20. Version Control and Documentation Update Procedure</w:t>
      </w:r>
    </w:p>
    <w:p>
      <w:r>
        <w:rPr>
          <w:rFonts w:ascii="Calibri" w:hAnsi="Calibri"/>
          <w:color w:val="332B25"/>
        </w:rPr>
        <w:t>Documentation must evolve with the software. Contributors should update documentation in the same pull request whenever a code change alters documented behavior.</w:t>
      </w:r>
    </w:p>
    <w:tbl>
      <w:tblPr>
        <w:tblStyle w:val="TableGrid"/>
        <w:tblW w:type="auto" w:w="0"/>
        <w:jc w:val="center"/>
        <w:tblLook w:firstColumn="1" w:firstRow="1" w:lastColumn="0" w:lastRow="0" w:noHBand="0" w:noVBand="1" w:val="04A0"/>
      </w:tblPr>
      <w:tblGrid>
        <w:gridCol w:w="4968"/>
        <w:gridCol w:w="4968"/>
      </w:tblGrid>
      <w:tr>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Change Type</w:t>
            </w:r>
          </w:p>
        </w:tc>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Required Documentation Review</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New API endpoint</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API reference + relevant architecture docs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API contract change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API reference + migration notes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Database schema change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Database docs + migration/deployment notes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New environment variable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Environment setup + deployment docs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Authentication change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Authentication + security docs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RBAC change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Authorization + API docs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 behavior change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Search architecture + API examples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New dependency</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Technology stack + setup instructions if required</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Frontend workflow change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Frontend development docs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Breaking change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Changelog + migration guide</w:t>
            </w:r>
          </w:p>
        </w:tc>
      </w:tr>
    </w:tbl>
    <w:p>
      <w:pPr>
        <w:pStyle w:val="Heading2"/>
      </w:pPr>
      <w:r>
        <w:rPr>
          <w:rFonts w:ascii="Poppins" w:hAnsi="Poppins"/>
          <w:color w:val="332B25"/>
        </w:rPr>
        <w:t>20.1 Recommended Release Process</w:t>
      </w:r>
    </w:p>
    <w:p>
      <w:pPr>
        <w:pStyle w:val="ListNumber"/>
        <w:spacing w:after="40"/>
      </w:pPr>
      <w:r>
        <w:rPr>
          <w:rFonts w:ascii="Calibri" w:hAnsi="Calibri"/>
          <w:color w:val="332B25"/>
        </w:rPr>
        <w:t>Update the version/changelog.</w:t>
      </w:r>
    </w:p>
    <w:p>
      <w:pPr>
        <w:pStyle w:val="ListNumber"/>
        <w:spacing w:after="40"/>
      </w:pPr>
      <w:r>
        <w:rPr>
          <w:rFonts w:ascii="Calibri" w:hAnsi="Calibri"/>
          <w:color w:val="332B25"/>
        </w:rPr>
        <w:t>Review documentation for stale commands and examples.</w:t>
      </w:r>
    </w:p>
    <w:p>
      <w:pPr>
        <w:pStyle w:val="ListNumber"/>
        <w:spacing w:after="40"/>
      </w:pPr>
      <w:r>
        <w:rPr>
          <w:rFonts w:ascii="Calibri" w:hAnsi="Calibri"/>
          <w:color w:val="332B25"/>
        </w:rPr>
        <w:t>Run automated tests.</w:t>
      </w:r>
    </w:p>
    <w:p>
      <w:pPr>
        <w:pStyle w:val="ListNumber"/>
        <w:spacing w:after="40"/>
      </w:pPr>
      <w:r>
        <w:rPr>
          <w:rFonts w:ascii="Calibri" w:hAnsi="Calibri"/>
          <w:color w:val="332B25"/>
        </w:rPr>
        <w:t>Verify production configuration.</w:t>
      </w:r>
    </w:p>
    <w:p>
      <w:pPr>
        <w:pStyle w:val="ListNumber"/>
        <w:spacing w:after="40"/>
      </w:pPr>
      <w:r>
        <w:rPr>
          <w:rFonts w:ascii="Calibri" w:hAnsi="Calibri"/>
          <w:color w:val="332B25"/>
        </w:rPr>
        <w:t>Review database migration implications.</w:t>
      </w:r>
    </w:p>
    <w:p>
      <w:pPr>
        <w:pStyle w:val="ListNumber"/>
        <w:spacing w:after="40"/>
      </w:pPr>
      <w:r>
        <w:rPr>
          <w:rFonts w:ascii="Calibri" w:hAnsi="Calibri"/>
          <w:color w:val="332B25"/>
        </w:rPr>
        <w:t>Tag the release according to the project's chosen versioning strategy.</w:t>
      </w:r>
    </w:p>
    <w:p>
      <w:pPr>
        <w:pStyle w:val="ListNumber"/>
        <w:spacing w:after="40"/>
      </w:pPr>
      <w:r>
        <w:rPr>
          <w:rFonts w:ascii="Calibri" w:hAnsi="Calibri"/>
          <w:color w:val="332B25"/>
        </w:rPr>
        <w:t>Publish release notes describing user-visible and contributor-visible changes.</w:t>
      </w:r>
    </w:p>
    <w:p>
      <w:pPr>
        <w:ind w:left="288"/>
      </w:pPr>
      <w:r>
        <w:rPr>
          <w:rFonts w:ascii="Calibri" w:hAnsi="Calibri"/>
          <w:b/>
          <w:color w:val="332B25"/>
        </w:rPr>
        <w:t>[PLACEHOLDER] Define whether the project uses Semantic Versioning, calendar versioning, or another release convention.</w:t>
      </w:r>
    </w:p>
    <w:p>
      <w:pPr>
        <w:pStyle w:val="Heading1"/>
      </w:pPr>
      <w:r>
        <w:rPr>
          <w:rFonts w:ascii="Poppins" w:hAnsi="Poppins"/>
          <w:color w:val="332B25"/>
        </w:rPr>
        <w:t>21. Production Deployment</w:t>
      </w:r>
    </w:p>
    <w:p>
      <w:r>
        <w:rPr>
          <w:rFonts w:ascii="Calibri" w:hAnsi="Calibri"/>
          <w:color w:val="332B25"/>
        </w:rPr>
        <w:t>Production deployment should separate the frontend, backend, database, and caching responsibilities. A typical deployment is:</w:t>
      </w:r>
    </w:p>
    <w:p>
      <w:pPr>
        <w:pStyle w:val="CodeBlock"/>
        <w:spacing w:before="60" w:after="120"/>
        <w:ind w:left="360" w:right="360"/>
        <w:shd w:fill="FCF8F2"/>
      </w:pPr>
      <w:r>
        <w:rPr>
          <w:rFonts w:ascii="Consolas" w:hAnsi="Consolas"/>
          <w:color w:val="332B25"/>
          <w:sz w:val="17"/>
        </w:rPr>
        <w:t>Frontend Hosting</w:t>
        <w:br/>
        <w:t xml:space="preserve">       |</w:t>
        <w:br/>
        <w:t xml:space="preserve">       v</w:t>
        <w:br/>
        <w:t>Backend API</w:t>
        <w:br/>
        <w:t xml:space="preserve">   |        |</w:t>
        <w:br/>
        <w:t xml:space="preserve">   v        v</w:t>
        <w:br/>
        <w:t>PostgreSQL  Upstash Redis</w:t>
        <w:br/>
        <w:t>(Supabase)</w:t>
      </w:r>
    </w:p>
    <w:p>
      <w:pPr>
        <w:pStyle w:val="Heading2"/>
      </w:pPr>
      <w:r>
        <w:rPr>
          <w:rFonts w:ascii="Poppins" w:hAnsi="Poppins"/>
          <w:color w:val="332B25"/>
        </w:rPr>
        <w:t>21.1 Production Checklist</w:t>
      </w:r>
    </w:p>
    <w:p>
      <w:pPr>
        <w:pStyle w:val="ListBullet"/>
        <w:spacing w:after="40"/>
      </w:pPr>
      <w:r>
        <w:rPr>
          <w:rFonts w:ascii="Calibri" w:hAnsi="Calibri"/>
          <w:color w:val="332B25"/>
        </w:rPr>
        <w:t>Set NODE_ENV=production.</w:t>
      </w:r>
    </w:p>
    <w:p>
      <w:pPr>
        <w:pStyle w:val="ListBullet"/>
        <w:spacing w:after="40"/>
      </w:pPr>
      <w:r>
        <w:rPr>
          <w:rFonts w:ascii="Calibri" w:hAnsi="Calibri"/>
          <w:color w:val="332B25"/>
        </w:rPr>
        <w:t>Use a strong, non-development JWT secret.</w:t>
      </w:r>
    </w:p>
    <w:p>
      <w:pPr>
        <w:pStyle w:val="ListBullet"/>
        <w:spacing w:after="40"/>
      </w:pPr>
      <w:r>
        <w:rPr>
          <w:rFonts w:ascii="Calibri" w:hAnsi="Calibri"/>
          <w:color w:val="332B25"/>
        </w:rPr>
        <w:t>Use production database credentials.</w:t>
      </w:r>
    </w:p>
    <w:p>
      <w:pPr>
        <w:pStyle w:val="ListBullet"/>
        <w:spacing w:after="40"/>
      </w:pPr>
      <w:r>
        <w:rPr>
          <w:rFonts w:ascii="Calibri" w:hAnsi="Calibri"/>
          <w:color w:val="332B25"/>
        </w:rPr>
        <w:t>Use production Redis credentials.</w:t>
      </w:r>
    </w:p>
    <w:p>
      <w:pPr>
        <w:pStyle w:val="ListBullet"/>
        <w:spacing w:after="40"/>
      </w:pPr>
      <w:r>
        <w:rPr>
          <w:rFonts w:ascii="Calibri" w:hAnsi="Calibri"/>
          <w:color w:val="332B25"/>
        </w:rPr>
        <w:t>Restrict CORS to approved frontend origins.</w:t>
      </w:r>
    </w:p>
    <w:p>
      <w:pPr>
        <w:pStyle w:val="ListBullet"/>
        <w:spacing w:after="40"/>
      </w:pPr>
      <w:r>
        <w:rPr>
          <w:rFonts w:ascii="Calibri" w:hAnsi="Calibri"/>
          <w:color w:val="332B25"/>
        </w:rPr>
        <w:t>Use HTTPS.</w:t>
      </w:r>
    </w:p>
    <w:p>
      <w:pPr>
        <w:pStyle w:val="ListBullet"/>
        <w:spacing w:after="40"/>
      </w:pPr>
      <w:r>
        <w:rPr>
          <w:rFonts w:ascii="Calibri" w:hAnsi="Calibri"/>
          <w:color w:val="332B25"/>
        </w:rPr>
        <w:t>Protect administrative endpoints.</w:t>
      </w:r>
    </w:p>
    <w:p>
      <w:pPr>
        <w:pStyle w:val="ListBullet"/>
        <w:spacing w:after="40"/>
      </w:pPr>
      <w:r>
        <w:rPr>
          <w:rFonts w:ascii="Calibri" w:hAnsi="Calibri"/>
          <w:color w:val="332B25"/>
        </w:rPr>
        <w:t>Review upload limits and file validation.</w:t>
      </w:r>
    </w:p>
    <w:p>
      <w:pPr>
        <w:pStyle w:val="ListBullet"/>
        <w:spacing w:after="40"/>
      </w:pPr>
      <w:r>
        <w:rPr>
          <w:rFonts w:ascii="Calibri" w:hAnsi="Calibri"/>
          <w:color w:val="332B25"/>
        </w:rPr>
        <w:t>Configure backups and recovery procedures.</w:t>
      </w:r>
    </w:p>
    <w:p>
      <w:pPr>
        <w:pStyle w:val="ListBullet"/>
        <w:spacing w:after="40"/>
      </w:pPr>
      <w:r>
        <w:rPr>
          <w:rFonts w:ascii="Calibri" w:hAnsi="Calibri"/>
          <w:color w:val="332B25"/>
        </w:rPr>
        <w:t>Monitor application errors and database performance.</w:t>
      </w:r>
    </w:p>
    <w:p>
      <w:pPr>
        <w:pStyle w:val="Heading1"/>
      </w:pPr>
      <w:r>
        <w:rPr>
          <w:rFonts w:ascii="Poppins" w:hAnsi="Poppins"/>
          <w:color w:val="332B25"/>
        </w:rPr>
        <w:t>22. Security Guidelines</w:t>
      </w:r>
    </w:p>
    <w:p>
      <w:pPr>
        <w:pStyle w:val="ListBullet"/>
        <w:spacing w:after="40"/>
      </w:pPr>
      <w:r>
        <w:rPr>
          <w:rFonts w:ascii="Calibri" w:hAnsi="Calibri"/>
          <w:color w:val="332B25"/>
        </w:rPr>
        <w:t>Never commit secrets, tokens, passwords, or private keys.</w:t>
      </w:r>
    </w:p>
    <w:p>
      <w:pPr>
        <w:pStyle w:val="ListBullet"/>
        <w:spacing w:after="40"/>
      </w:pPr>
      <w:r>
        <w:rPr>
          <w:rFonts w:ascii="Calibri" w:hAnsi="Calibri"/>
          <w:color w:val="332B25"/>
        </w:rPr>
        <w:t>Never expose DATABASE_URL to browser code.</w:t>
      </w:r>
    </w:p>
    <w:p>
      <w:pPr>
        <w:pStyle w:val="ListBullet"/>
        <w:spacing w:after="40"/>
      </w:pPr>
      <w:r>
        <w:rPr>
          <w:rFonts w:ascii="Calibri" w:hAnsi="Calibri"/>
          <w:color w:val="332B25"/>
        </w:rPr>
        <w:t>Never rely exclusively on frontend authorization checks.</w:t>
      </w:r>
    </w:p>
    <w:p>
      <w:pPr>
        <w:pStyle w:val="ListBullet"/>
        <w:spacing w:after="40"/>
      </w:pPr>
      <w:r>
        <w:rPr>
          <w:rFonts w:ascii="Calibri" w:hAnsi="Calibri"/>
          <w:color w:val="332B25"/>
        </w:rPr>
        <w:t>Hash passwords using the established password-security mechanism.</w:t>
      </w:r>
    </w:p>
    <w:p>
      <w:pPr>
        <w:pStyle w:val="ListBullet"/>
        <w:spacing w:after="40"/>
      </w:pPr>
      <w:r>
        <w:rPr>
          <w:rFonts w:ascii="Calibri" w:hAnsi="Calibri"/>
          <w:color w:val="332B25"/>
        </w:rPr>
        <w:t>Validate request payloads and query parameters.</w:t>
      </w:r>
    </w:p>
    <w:p>
      <w:pPr>
        <w:pStyle w:val="ListBullet"/>
        <w:spacing w:after="40"/>
      </w:pPr>
      <w:r>
        <w:rPr>
          <w:rFonts w:ascii="Calibri" w:hAnsi="Calibri"/>
          <w:color w:val="332B25"/>
        </w:rPr>
        <w:t>Treat uploaded files as untrusted input.</w:t>
      </w:r>
    </w:p>
    <w:p>
      <w:pPr>
        <w:pStyle w:val="ListBullet"/>
        <w:spacing w:after="40"/>
      </w:pPr>
      <w:r>
        <w:rPr>
          <w:rFonts w:ascii="Calibri" w:hAnsi="Calibri"/>
          <w:color w:val="332B25"/>
        </w:rPr>
        <w:t>Review URL fetching and scraping behavior for SSRF and abuse risks before expanding it.</w:t>
      </w:r>
    </w:p>
    <w:p>
      <w:pPr>
        <w:pStyle w:val="ListBullet"/>
        <w:spacing w:after="40"/>
      </w:pPr>
      <w:r>
        <w:rPr>
          <w:rFonts w:ascii="Calibri" w:hAnsi="Calibri"/>
          <w:color w:val="332B25"/>
        </w:rPr>
        <w:t>Apply appropriate rate limiting before exposing the API publicly at scale.</w:t>
      </w:r>
    </w:p>
    <w:p>
      <w:pPr>
        <w:pStyle w:val="ListBullet"/>
        <w:spacing w:after="40"/>
      </w:pPr>
      <w:r>
        <w:rPr>
          <w:rFonts w:ascii="Calibri" w:hAnsi="Calibri"/>
          <w:color w:val="332B25"/>
        </w:rPr>
        <w:t>Use least-privilege credentials for infrastructure services.</w:t>
      </w:r>
    </w:p>
    <w:p>
      <w:pPr>
        <w:pStyle w:val="ListBullet"/>
        <w:spacing w:after="40"/>
      </w:pPr>
      <w:r>
        <w:rPr>
          <w:rFonts w:ascii="Calibri" w:hAnsi="Calibri"/>
          <w:color w:val="332B25"/>
        </w:rPr>
        <w:t>Report security vulnerabilities privately rather than publishing exploit details in an issue.</w:t>
      </w:r>
    </w:p>
    <w:p>
      <w:pPr>
        <w:ind w:left="288"/>
      </w:pPr>
      <w:r>
        <w:rPr>
          <w:rFonts w:ascii="Calibri" w:hAnsi="Calibri"/>
          <w:b/>
          <w:color w:val="332B25"/>
        </w:rPr>
        <w:t>[PLACEHOLDER] Insert the project's official private security-reporting contact or SECURITY.md process.</w:t>
      </w:r>
    </w:p>
    <w:p>
      <w:pPr>
        <w:pStyle w:val="Heading1"/>
      </w:pPr>
      <w:r>
        <w:rPr>
          <w:rFonts w:ascii="Poppins" w:hAnsi="Poppins"/>
          <w:color w:val="332B25"/>
        </w:rPr>
        <w:t>23. Troubleshooting</w:t>
      </w:r>
    </w:p>
    <w:p>
      <w:pPr>
        <w:pStyle w:val="Heading2"/>
      </w:pPr>
      <w:r>
        <w:rPr>
          <w:rFonts w:ascii="Poppins" w:hAnsi="Poppins"/>
          <w:color w:val="332B25"/>
        </w:rPr>
        <w:t>Database Connection Errors</w:t>
      </w:r>
    </w:p>
    <w:p>
      <w:r>
        <w:rPr>
          <w:rFonts w:ascii="Calibri" w:hAnsi="Calibri"/>
          <w:color w:val="332B25"/>
        </w:rPr>
        <w:t>Verify DATABASE_URL, network access, credentials, database availability, and Prisma generation.</w:t>
      </w:r>
    </w:p>
    <w:p>
      <w:pPr>
        <w:pStyle w:val="CodeBlock"/>
        <w:spacing w:before="60" w:after="120"/>
        <w:ind w:left="360" w:right="360"/>
        <w:shd w:fill="FCF8F2"/>
      </w:pPr>
      <w:r>
        <w:rPr>
          <w:rFonts w:ascii="Consolas" w:hAnsi="Consolas"/>
          <w:color w:val="332B25"/>
          <w:sz w:val="17"/>
        </w:rPr>
        <w:t>cd apps/backend</w:t>
        <w:br/>
        <w:t>npx prisma generate</w:t>
        <w:br/>
        <w:t>npx prisma db push</w:t>
      </w:r>
    </w:p>
    <w:p>
      <w:pPr>
        <w:pStyle w:val="Heading2"/>
      </w:pPr>
      <w:r>
        <w:rPr>
          <w:rFonts w:ascii="Poppins" w:hAnsi="Poppins"/>
          <w:color w:val="332B25"/>
        </w:rPr>
        <w:t>Redis Errors</w:t>
      </w:r>
    </w:p>
    <w:p>
      <w:r>
        <w:rPr>
          <w:rFonts w:ascii="Calibri" w:hAnsi="Calibri"/>
          <w:color w:val="332B25"/>
        </w:rPr>
        <w:t>Verify UPSTASH_REDIS_REST_URL and UPSTASH_REDIS_REST_TOKEN. Determine whether the application can safely operate without the cache while troubleshooting.</w:t>
      </w:r>
    </w:p>
    <w:p>
      <w:pPr>
        <w:pStyle w:val="Heading2"/>
      </w:pPr>
      <w:r>
        <w:rPr>
          <w:rFonts w:ascii="Poppins" w:hAnsi="Poppins"/>
          <w:color w:val="332B25"/>
        </w:rPr>
        <w:t>Frontend Cannot Reach API</w:t>
      </w:r>
    </w:p>
    <w:p>
      <w:r>
        <w:rPr>
          <w:rFonts w:ascii="Calibri" w:hAnsi="Calibri"/>
          <w:color w:val="332B25"/>
        </w:rPr>
        <w:t>Verify VITE_API_URL and confirm the Fastify backend is listening on the expected port.</w:t>
      </w:r>
    </w:p>
    <w:p>
      <w:pPr>
        <w:pStyle w:val="Heading2"/>
      </w:pPr>
      <w:r>
        <w:rPr>
          <w:rFonts w:ascii="Poppins" w:hAnsi="Poppins"/>
          <w:color w:val="332B25"/>
        </w:rPr>
        <w:t>Authentication Failure</w:t>
      </w:r>
    </w:p>
    <w:p>
      <w:r>
        <w:rPr>
          <w:rFonts w:ascii="Calibri" w:hAnsi="Calibri"/>
          <w:color w:val="332B25"/>
        </w:rPr>
        <w:t>Verify JWT_SECRET consistency, token formatting, expiration behavior, and the Authorization header.</w:t>
      </w:r>
    </w:p>
    <w:p>
      <w:pPr>
        <w:pStyle w:val="Heading2"/>
      </w:pPr>
      <w:r>
        <w:rPr>
          <w:rFonts w:ascii="Poppins" w:hAnsi="Poppins"/>
          <w:color w:val="332B25"/>
        </w:rPr>
        <w:t>Admin Operation Returns Forbidden</w:t>
      </w:r>
    </w:p>
    <w:p>
      <w:r>
        <w:rPr>
          <w:rFonts w:ascii="Calibri" w:hAnsi="Calibri"/>
          <w:color w:val="332B25"/>
        </w:rPr>
        <w:t>Verify that the authenticated user has role=admin and that backend authorization middleware is applied to the endpoint.</w:t>
      </w:r>
    </w:p>
    <w:p>
      <w:pPr>
        <w:pStyle w:val="Heading2"/>
      </w:pPr>
      <w:r>
        <w:rPr>
          <w:rFonts w:ascii="Poppins" w:hAnsi="Poppins"/>
          <w:color w:val="332B25"/>
        </w:rPr>
        <w:t>Search Returns No Results</w:t>
      </w:r>
    </w:p>
    <w:p>
      <w:r>
        <w:rPr>
          <w:rFonts w:ascii="Calibri" w:hAnsi="Calibri"/>
          <w:color w:val="332B25"/>
        </w:rPr>
        <w:t>Confirm that documents exist, the database contains searchable content, the query is valid, and the fallback search path is functioning. Inspect relevant service logs and database state.</w:t>
      </w:r>
    </w:p>
    <w:p>
      <w:pPr>
        <w:pStyle w:val="Heading1"/>
      </w:pPr>
      <w:r>
        <w:rPr>
          <w:rFonts w:ascii="Poppins" w:hAnsi="Poppins"/>
          <w:color w:val="332B25"/>
        </w:rPr>
        <w:t>24. Frequently Asked Questions</w:t>
      </w:r>
    </w:p>
    <w:p>
      <w:pPr>
        <w:pStyle w:val="Heading2"/>
      </w:pPr>
      <w:r>
        <w:rPr>
          <w:rFonts w:ascii="Poppins" w:hAnsi="Poppins"/>
          <w:color w:val="332B25"/>
        </w:rPr>
        <w:t>Can I run VedEngine without Supabase?</w:t>
      </w:r>
    </w:p>
    <w:p>
      <w:r>
        <w:rPr>
          <w:rFonts w:ascii="Calibri" w:hAnsi="Calibri"/>
          <w:color w:val="332B25"/>
        </w:rPr>
        <w:t>Yes. The architecture is PostgreSQL-based, so a local or other managed PostgreSQL deployment can be used.</w:t>
      </w:r>
    </w:p>
    <w:p>
      <w:pPr>
        <w:pStyle w:val="Heading2"/>
      </w:pPr>
      <w:r>
        <w:rPr>
          <w:rFonts w:ascii="Poppins" w:hAnsi="Poppins"/>
          <w:color w:val="332B25"/>
        </w:rPr>
        <w:t>Does VedEngine currently use Supabase Auth?</w:t>
      </w:r>
    </w:p>
    <w:p>
      <w:r>
        <w:rPr>
          <w:rFonts w:ascii="Calibri" w:hAnsi="Calibri"/>
          <w:color w:val="332B25"/>
        </w:rPr>
        <w:t>No. The documented authentication implementation uses Fastify JWT and bcrypt. Supabase can provide the PostgreSQL database.</w:t>
      </w:r>
    </w:p>
    <w:p>
      <w:pPr>
        <w:pStyle w:val="Heading2"/>
      </w:pPr>
      <w:r>
        <w:rPr>
          <w:rFonts w:ascii="Poppins" w:hAnsi="Poppins"/>
          <w:color w:val="332B25"/>
        </w:rPr>
        <w:t>What files can administrators upload?</w:t>
      </w:r>
    </w:p>
    <w:p>
      <w:r>
        <w:rPr>
          <w:rFonts w:ascii="Calibri" w:hAnsi="Calibri"/>
          <w:color w:val="332B25"/>
        </w:rPr>
        <w:t>The documented upload pipeline supports TXT, PDF, and DOCX with a 10 MB stream limit.</w:t>
      </w:r>
    </w:p>
    <w:p>
      <w:pPr>
        <w:pStyle w:val="Heading2"/>
      </w:pPr>
      <w:r>
        <w:rPr>
          <w:rFonts w:ascii="Poppins" w:hAnsi="Poppins"/>
          <w:color w:val="332B25"/>
        </w:rPr>
        <w:t>Where should new backend business logic go?</w:t>
      </w:r>
    </w:p>
    <w:p>
      <w:r>
        <w:rPr>
          <w:rFonts w:ascii="Calibri" w:hAnsi="Calibri"/>
          <w:color w:val="332B25"/>
        </w:rPr>
        <w:t>Normally in the service layer, with controllers responsible for HTTP-level coordination.</w:t>
      </w:r>
    </w:p>
    <w:p>
      <w:pPr>
        <w:pStyle w:val="Heading2"/>
      </w:pPr>
      <w:r>
        <w:rPr>
          <w:rFonts w:ascii="Poppins" w:hAnsi="Poppins"/>
          <w:color w:val="332B25"/>
        </w:rPr>
        <w:t>Where is the Prisma schema?</w:t>
      </w:r>
    </w:p>
    <w:p>
      <w:r>
        <w:rPr>
          <w:rFonts w:ascii="Calibri" w:hAnsi="Calibri"/>
          <w:color w:val="332B25"/>
        </w:rPr>
        <w:t>apps/backend/prisma/schema.prisma.</w:t>
      </w:r>
    </w:p>
    <w:p>
      <w:pPr>
        <w:pStyle w:val="Heading2"/>
      </w:pPr>
      <w:r>
        <w:rPr>
          <w:rFonts w:ascii="Poppins" w:hAnsi="Poppins"/>
          <w:color w:val="332B25"/>
        </w:rPr>
        <w:t>How do I start the application locally?</w:t>
      </w:r>
    </w:p>
    <w:p>
      <w:r>
        <w:rPr>
          <w:rFonts w:ascii="Calibri" w:hAnsi="Calibri"/>
          <w:color w:val="332B25"/>
        </w:rPr>
        <w:t>Install dependencies, configure environment variables, initialize PostgreSQL/Redis, then run the backend and frontend development commands.</w:t>
      </w:r>
    </w:p>
    <w:p>
      <w:pPr>
        <w:pStyle w:val="Heading2"/>
      </w:pPr>
      <w:r>
        <w:rPr>
          <w:rFonts w:ascii="Poppins" w:hAnsi="Poppins"/>
          <w:color w:val="332B25"/>
        </w:rPr>
        <w:t>How should I propose a major architectural change?</w:t>
      </w:r>
    </w:p>
    <w:p>
      <w:r>
        <w:rPr>
          <w:rFonts w:ascii="Calibri" w:hAnsi="Calibri"/>
          <w:color w:val="332B25"/>
        </w:rPr>
        <w:t>Open an issue first, document the problem and proposed design, identify affected components, and discuss compatibility and migration requirements.</w:t>
      </w:r>
    </w:p>
    <w:p>
      <w:pPr>
        <w:pStyle w:val="Heading2"/>
      </w:pPr>
      <w:r>
        <w:rPr>
          <w:rFonts w:ascii="Poppins" w:hAnsi="Poppins"/>
          <w:color w:val="332B25"/>
        </w:rPr>
        <w:t>What should I update when I change an API?</w:t>
      </w:r>
    </w:p>
    <w:p>
      <w:r>
        <w:rPr>
          <w:rFonts w:ascii="Calibri" w:hAnsi="Calibri"/>
          <w:color w:val="332B25"/>
        </w:rPr>
        <w:t>Update the route implementation, validation, tests, API documentation, and any frontend consumers or examples affected by the change.</w:t>
      </w:r>
    </w:p>
    <w:p>
      <w:pPr>
        <w:pStyle w:val="Heading1"/>
      </w:pPr>
      <w:r>
        <w:rPr>
          <w:rFonts w:ascii="Poppins" w:hAnsi="Poppins"/>
          <w:color w:val="332B25"/>
        </w:rPr>
        <w:t>25. Maintainer and Contact Information</w:t>
      </w:r>
    </w:p>
    <w:tbl>
      <w:tblPr>
        <w:tblStyle w:val="TableGrid"/>
        <w:tblW w:type="auto" w:w="0"/>
        <w:jc w:val="center"/>
        <w:tblLook w:firstColumn="1" w:firstRow="1" w:lastColumn="0" w:lastRow="0" w:noHBand="0" w:noVBand="1" w:val="04A0"/>
      </w:tblPr>
      <w:tblGrid>
        <w:gridCol w:w="4968"/>
        <w:gridCol w:w="4968"/>
      </w:tblGrid>
      <w:tr>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Field</w:t>
            </w:r>
          </w:p>
        </w:tc>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Value</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Project</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VedEngine</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Maintainer</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Subha</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Repository</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https://github.com/Subha12125/VedEngine</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Issues</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[PLACEHOLDER: GitHub Issues URL / policy]</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Security</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[PLACEHOLDER: Private security contact]</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Documentation</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[PLACEHOLDER: Documentation site or docs directory]</w:t>
            </w:r>
          </w:p>
        </w:tc>
      </w:tr>
    </w:tbl>
    <w:p>
      <w:r>
        <w:rPr>
          <w:rFonts w:ascii="Calibri" w:hAnsi="Calibri"/>
          <w:color w:val="332B25"/>
        </w:rPr>
        <w:t>Contributors should use the repository's issue and pull-request workflows for normal technical discussions. Security-sensitive reports should use the project's private security-reporting procedure.</w:t>
      </w:r>
    </w:p>
    <w:p>
      <w:pPr>
        <w:pStyle w:val="Heading1"/>
      </w:pPr>
      <w:r>
        <w:rPr>
          <w:rFonts w:ascii="Poppins" w:hAnsi="Poppins"/>
          <w:color w:val="332B25"/>
        </w:rPr>
        <w:t>26. Documentation Maintenance Checklist</w:t>
      </w:r>
    </w:p>
    <w:p>
      <w:pPr>
        <w:pStyle w:val="ListBullet"/>
        <w:spacing w:after="40"/>
      </w:pPr>
      <w:r>
        <w:rPr>
          <w:rFonts w:ascii="Calibri" w:hAnsi="Calibri"/>
          <w:color w:val="332B25"/>
        </w:rPr>
        <w:t>Verify all commands against the current package scripts.</w:t>
      </w:r>
    </w:p>
    <w:p>
      <w:pPr>
        <w:pStyle w:val="ListBullet"/>
        <w:spacing w:after="40"/>
      </w:pPr>
      <w:r>
        <w:rPr>
          <w:rFonts w:ascii="Calibri" w:hAnsi="Calibri"/>
          <w:color w:val="332B25"/>
        </w:rPr>
        <w:t>Verify all environment variable names.</w:t>
      </w:r>
    </w:p>
    <w:p>
      <w:pPr>
        <w:pStyle w:val="ListBullet"/>
        <w:spacing w:after="40"/>
      </w:pPr>
      <w:r>
        <w:rPr>
          <w:rFonts w:ascii="Calibri" w:hAnsi="Calibri"/>
          <w:color w:val="332B25"/>
        </w:rPr>
        <w:t>Verify API routes and authentication requirements.</w:t>
      </w:r>
    </w:p>
    <w:p>
      <w:pPr>
        <w:pStyle w:val="ListBullet"/>
        <w:spacing w:after="40"/>
      </w:pPr>
      <w:r>
        <w:rPr>
          <w:rFonts w:ascii="Calibri" w:hAnsi="Calibri"/>
          <w:color w:val="332B25"/>
        </w:rPr>
        <w:t>Verify database model descriptions.</w:t>
      </w:r>
    </w:p>
    <w:p>
      <w:pPr>
        <w:pStyle w:val="ListBullet"/>
        <w:spacing w:after="40"/>
      </w:pPr>
      <w:r>
        <w:rPr>
          <w:rFonts w:ascii="Calibri" w:hAnsi="Calibri"/>
          <w:color w:val="332B25"/>
        </w:rPr>
        <w:t>Verify architecture diagrams.</w:t>
      </w:r>
    </w:p>
    <w:p>
      <w:pPr>
        <w:pStyle w:val="ListBullet"/>
        <w:spacing w:after="40"/>
      </w:pPr>
      <w:r>
        <w:rPr>
          <w:rFonts w:ascii="Calibri" w:hAnsi="Calibri"/>
          <w:color w:val="332B25"/>
        </w:rPr>
        <w:t>Remove obsolete instructions.</w:t>
      </w:r>
    </w:p>
    <w:p>
      <w:pPr>
        <w:pStyle w:val="ListBullet"/>
        <w:spacing w:after="40"/>
      </w:pPr>
      <w:r>
        <w:rPr>
          <w:rFonts w:ascii="Calibri" w:hAnsi="Calibri"/>
          <w:color w:val="332B25"/>
        </w:rPr>
        <w:t>Add migration notes for breaking changes.</w:t>
      </w:r>
    </w:p>
    <w:p>
      <w:pPr>
        <w:pStyle w:val="ListBullet"/>
        <w:spacing w:after="40"/>
      </w:pPr>
      <w:r>
        <w:rPr>
          <w:rFonts w:ascii="Calibri" w:hAnsi="Calibri"/>
          <w:color w:val="332B25"/>
        </w:rPr>
        <w:t>Update screenshots when the UI changes substantially.</w:t>
      </w:r>
    </w:p>
    <w:p>
      <w:pPr>
        <w:pStyle w:val="ListBullet"/>
        <w:spacing w:after="40"/>
      </w:pPr>
      <w:r>
        <w:rPr>
          <w:rFonts w:ascii="Calibri" w:hAnsi="Calibri"/>
          <w:color w:val="332B25"/>
        </w:rPr>
        <w:t>Keep examples syntactically valid.</w:t>
      </w:r>
    </w:p>
    <w:p>
      <w:pPr>
        <w:pStyle w:val="ListBullet"/>
        <w:spacing w:after="40"/>
      </w:pPr>
      <w:r>
        <w:rPr>
          <w:rFonts w:ascii="Calibri" w:hAnsi="Calibri"/>
          <w:color w:val="332B25"/>
        </w:rPr>
        <w:t>Review documentation as part of every release.</w:t>
      </w:r>
    </w:p>
    <w:p>
      <w:pPr>
        <w:pStyle w:val="Heading1"/>
      </w:pPr>
      <w:r>
        <w:rPr>
          <w:rFonts w:ascii="Poppins" w:hAnsi="Poppins"/>
          <w:color w:val="332B25"/>
        </w:rPr>
        <w:t>27. Contributor Templates</w:t>
      </w:r>
    </w:p>
    <w:p>
      <w:pPr>
        <w:pStyle w:val="Heading2"/>
      </w:pPr>
      <w:r>
        <w:rPr>
          <w:rFonts w:ascii="Poppins" w:hAnsi="Poppins"/>
          <w:color w:val="332B25"/>
        </w:rPr>
        <w:t>27.1 Feature Proposal</w:t>
      </w:r>
    </w:p>
    <w:p>
      <w:pPr>
        <w:pStyle w:val="CodeBlock"/>
        <w:spacing w:before="60" w:after="120"/>
        <w:ind w:left="360" w:right="360"/>
        <w:shd w:fill="FCF8F2"/>
      </w:pPr>
      <w:r>
        <w:rPr>
          <w:rFonts w:ascii="Consolas" w:hAnsi="Consolas"/>
          <w:color w:val="332B25"/>
          <w:sz w:val="17"/>
        </w:rPr>
        <w:t>Title:</w:t>
        <w:br/>
        <w:t>Problem:</w:t>
        <w:br/>
        <w:t>Current behavior:</w:t>
        <w:br/>
        <w:t>Proposed behavior:</w:t>
        <w:br/>
        <w:t>Affected components:</w:t>
        <w:br/>
        <w:t>API changes:</w:t>
        <w:br/>
        <w:t>Database changes:</w:t>
        <w:br/>
        <w:t>Security impact:</w:t>
        <w:br/>
        <w:t>Performance impact:</w:t>
        <w:br/>
        <w:t>Testing plan:</w:t>
        <w:br/>
        <w:t>Documentation changes:</w:t>
        <w:br/>
        <w:t>Migration/rollback plan:</w:t>
      </w:r>
    </w:p>
    <w:p>
      <w:pPr>
        <w:pStyle w:val="Heading2"/>
      </w:pPr>
      <w:r>
        <w:rPr>
          <w:rFonts w:ascii="Poppins" w:hAnsi="Poppins"/>
          <w:color w:val="332B25"/>
        </w:rPr>
        <w:t>27.2 Bug Report</w:t>
      </w:r>
    </w:p>
    <w:p>
      <w:pPr>
        <w:pStyle w:val="CodeBlock"/>
        <w:spacing w:before="60" w:after="120"/>
        <w:ind w:left="360" w:right="360"/>
        <w:shd w:fill="FCF8F2"/>
      </w:pPr>
      <w:r>
        <w:rPr>
          <w:rFonts w:ascii="Consolas" w:hAnsi="Consolas"/>
          <w:color w:val="332B25"/>
          <w:sz w:val="17"/>
        </w:rPr>
        <w:t>Title:</w:t>
        <w:br/>
        <w:t>Environment:</w:t>
        <w:br/>
        <w:t>Version/commit:</w:t>
        <w:br/>
        <w:t>Steps to reproduce:</w:t>
        <w:br/>
        <w:t>Expected behavior:</w:t>
        <w:br/>
        <w:t>Actual behavior:</w:t>
        <w:br/>
        <w:t>Logs/errors:</w:t>
        <w:br/>
        <w:t>Screenshots:</w:t>
        <w:br/>
        <w:t>Database/API context:</w:t>
        <w:br/>
        <w:t>Possible regression:</w:t>
        <w:br/>
        <w:t>Additional information:</w:t>
      </w:r>
    </w:p>
    <w:p>
      <w:pPr>
        <w:pStyle w:val="Heading2"/>
      </w:pPr>
      <w:r>
        <w:rPr>
          <w:rFonts w:ascii="Poppins" w:hAnsi="Poppins"/>
          <w:color w:val="332B25"/>
        </w:rPr>
        <w:t>27.3 Architecture Decision Record</w:t>
      </w:r>
    </w:p>
    <w:p>
      <w:pPr>
        <w:pStyle w:val="CodeBlock"/>
        <w:spacing w:before="60" w:after="120"/>
        <w:ind w:left="360" w:right="360"/>
        <w:shd w:fill="FCF8F2"/>
      </w:pPr>
      <w:r>
        <w:rPr>
          <w:rFonts w:ascii="Consolas" w:hAnsi="Consolas"/>
          <w:color w:val="332B25"/>
          <w:sz w:val="17"/>
        </w:rPr>
        <w:t># ADR: [Decision Title]</w:t>
        <w:br/>
        <w:br/>
        <w:t>Status:</w:t>
        <w:br/>
        <w:t>Date:</w:t>
        <w:br/>
        <w:t>Authors:</w:t>
        <w:br/>
        <w:br/>
        <w:t>## Context</w:t>
        <w:br/>
        <w:t>What problem requires a decision?</w:t>
        <w:br/>
        <w:br/>
        <w:t>## Decision</w:t>
        <w:br/>
        <w:t>What was chosen?</w:t>
        <w:br/>
        <w:br/>
        <w:t>## Alternatives</w:t>
        <w:br/>
        <w:t>What alternatives were considered?</w:t>
        <w:br/>
        <w:br/>
        <w:t>## Consequences</w:t>
        <w:br/>
        <w:t>What are the benefits, costs, and risks?</w:t>
        <w:br/>
        <w:br/>
        <w:t>## Migration</w:t>
        <w:br/>
        <w:t>How will the system move to this design?</w:t>
        <w:br/>
        <w:br/>
        <w:t>## References</w:t>
        <w:br/>
        <w:t>Links to relevant issues, PRs, or documentation.</w:t>
      </w:r>
    </w:p>
    <w:p>
      <w:pPr>
        <w:pStyle w:val="Heading1"/>
      </w:pPr>
      <w:r>
        <w:rPr>
          <w:rFonts w:ascii="Poppins" w:hAnsi="Poppins"/>
          <w:color w:val="332B25"/>
        </w:rPr>
        <w:t>28. Glossary</w:t>
      </w:r>
    </w:p>
    <w:tbl>
      <w:tblPr>
        <w:tblStyle w:val="TableGrid"/>
        <w:tblW w:type="auto" w:w="0"/>
        <w:jc w:val="center"/>
        <w:tblLook w:firstColumn="1" w:firstRow="1" w:lastColumn="0" w:lastRow="0" w:noHBand="0" w:noVBand="1" w:val="04A0"/>
      </w:tblPr>
      <w:tblGrid>
        <w:gridCol w:w="4968"/>
        <w:gridCol w:w="4968"/>
      </w:tblGrid>
      <w:tr>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Term</w:t>
            </w:r>
          </w:p>
        </w:tc>
        <w:tc>
          <w:tcPr>
            <w:tcW w:type="dxa" w:w="4968"/>
            <w:shd w:fill="D97757"/>
            <w:vAlign w:val="center"/>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FFFFFF"/>
                <w:sz w:val="18"/>
              </w:rPr>
              <w:t>Definition</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API</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Application Programming Interface exposed by the backend.</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RBAC</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Role-Based Access Control.</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JWT</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JSON Web Token used for authenticated requests.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Prisma</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ORM/database access layer used by the backend.</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PostgreSQL</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Relational database and primary full-text search engine.</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Supabase</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Managed platform that can provide the PostgreSQL database used by VedEngine.</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Upstash Redis</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Managed Redis service used for caching.</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Full-Text Search</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PostgreSQL search mechanism based on tokenized text representations.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Fallback Search</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Case-insensitive substring matching used when primary search returns no results.</w:t>
            </w:r>
          </w:p>
        </w:tc>
      </w:tr>
      <w:tr>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RBAC Admin</w:t>
            </w:r>
          </w:p>
        </w:tc>
        <w:tc>
          <w:tcPr>
            <w:tcW w:type="dxa" w:w="4968"/>
            <w:vAlign w:val="top"/>
            <w:tcBorders>
              <w:top w:val="single" w:sz="6" w:color="E6DED4"/>
              <w:left w:val="single" w:sz="6" w:color="E6DED4"/>
              <w:bottom w:val="single" w:sz="6" w:color="E6DED4"/>
              <w:right w:val="single" w:sz="6" w:color="E6DED4"/>
              <w:insideH w:val="single" w:sz="6" w:color="E6DED4"/>
              <w:insideV w:val="single" w:sz="6" w:color="E6DED4"/>
            </w:tcBorders>
            <w:shd w:fill="FCF8F2"/>
          </w:tcPr>
          <w:p>
            <w:r>
              <w:rPr>
                <w:rFonts w:ascii="Calibri" w:hAnsi="Calibri"/>
                <w:color w:val="332B25"/>
                <w:sz w:val="18"/>
              </w:rPr>
              <w:t>Application user with administrator privileges.</w:t>
            </w:r>
          </w:p>
        </w:tc>
      </w:tr>
    </w:tbl>
    <w:p>
      <w:pPr>
        <w:pStyle w:val="Heading1"/>
      </w:pPr>
      <w:r>
        <w:rPr>
          <w:rFonts w:ascii="Poppins" w:hAnsi="Poppins"/>
          <w:color w:val="332B25"/>
        </w:rPr>
        <w:t>29. Final Contributor Principle</w:t>
      </w:r>
    </w:p>
    <w:p>
      <w:r>
        <w:rPr>
          <w:rFonts w:ascii="Calibri" w:hAnsi="Calibri"/>
          <w:color w:val="332B25"/>
        </w:rPr>
        <w:t>A good contribution does more than make the code work. It leaves the repository easier to understand, test, operate, and modify than it was before the change.</w:t>
      </w:r>
    </w:p>
    <w:tbl>
      <w:tblPr>
        <w:tblW w:type="auto" w:w="0"/>
        <w:jc w:val="center"/>
        <w:tblLook w:firstColumn="1" w:firstRow="1" w:lastColumn="0" w:lastRow="0" w:noHBand="0" w:noVBand="1" w:val="04A0"/>
      </w:tblPr>
      <w:tblGrid>
        <w:gridCol w:w="9936"/>
      </w:tblGrid>
      <w:tr>
        <w:tc>
          <w:tcPr>
            <w:tcW w:type="dxa" w:w="9936"/>
            <w:shd w:fill="FAF4EC"/>
            <w:tcBorders>
              <w:top w:val="single" w:sz="6" w:color="E6DED4"/>
              <w:left w:val="single" w:sz="6" w:color="E6DED4"/>
              <w:bottom w:val="single" w:sz="6" w:color="E6DED4"/>
              <w:right w:val="single" w:sz="6" w:color="E6DED4"/>
              <w:insideH w:val="single" w:sz="6" w:color="E6DED4"/>
              <w:insideV w:val="single" w:sz="6" w:color="E6DED4"/>
            </w:tcBorders>
          </w:tcPr>
          <w:p>
            <w:r>
              <w:rPr>
                <w:rFonts w:ascii="Poppins" w:hAnsi="Poppins"/>
                <w:b/>
                <w:color w:val="D97757"/>
                <w:sz w:val="18"/>
              </w:rPr>
              <w:t xml:space="preserve">Rule of thumb: </w:t>
            </w:r>
            <w:r>
              <w:rPr>
                <w:rFonts w:ascii="Poppins" w:hAnsi="Poppins"/>
                <w:color w:val="332B25"/>
                <w:sz w:val="18"/>
              </w:rPr>
              <w:t>If a future contributor would need to ask the author what changed, why it changed, how to run it, or where to modify it, the pull request is probably missing documentation.</w:t>
            </w:r>
          </w:p>
        </w:tc>
      </w:tr>
    </w:tbl>
    <w:p>
      <w:pPr>
        <w:spacing w:after="0"/>
      </w:pPr>
    </w:p>
    <w:p/>
    <w:p>
      <w:pPr>
        <w:jc w:val="center"/>
      </w:pPr>
      <w:r>
        <w:rPr>
          <w:rFonts w:ascii="Calibri" w:hAnsi="Calibri"/>
          <w:b/>
          <w:color w:val="332B25"/>
        </w:rPr>
        <w:t>VedEngine — Official Documentation</w:t>
      </w:r>
    </w:p>
    <w:p>
      <w:pPr>
        <w:jc w:val="center"/>
      </w:pPr>
      <w:r>
        <w:rPr>
          <w:rFonts w:ascii="Calibri" w:hAnsi="Calibri"/>
          <w:color w:val="332B25"/>
          <w:sz w:val="18"/>
        </w:rPr>
        <w:t>Editable master document • Update alongside the source code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56B63"/>
        <w:sz w:val="16"/>
      </w:rPr>
      <w:t>VedEngine Official Documentation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56B63"/>
        <w:sz w:val="16"/>
      </w:rPr>
      <w:t>VedEngine | Official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2B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85C3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9775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977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D977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sz w:val="21"/>
    </w:r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b w:val="0"/>
      <w:color w:val="332B25"/>
      <w:sz w:val="18"/>
    </w:rPr>
  </w:style>
  <w:style w:type="paragraph" w:customStyle="1" w:styleId="CodeBlock">
    <w:name w:val="Code Block"/>
    <w:rPr>
      <w:rFonts w:ascii="Consolas" w:hAnsi="Consolas"/>
      <w:b w:val="0"/>
      <w:color w:val="332B25"/>
      <w:sz w:val="17"/>
    </w:rPr>
  </w:style>
  <w:style w:type="paragraph" w:customStyle="1" w:styleId="DocumentSubtitle">
    <w:name w:val="Document Subtitle"/>
    <w:rPr>
      <w:rFonts w:ascii="Aptos" w:hAnsi="Aptos"/>
      <w:b w:val="0"/>
      <w:color w:val="332B2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