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2C3E50"/>
          <w:sz w:val="20"/>
        </w:rPr>
        <w:t>DEPARTMENT OF ELECTRONICS AND COMMUNICATION ENGINEERING</w:t>
        <w:br/>
        <w:t>KONGU ENGINEERING COLLEGE (AUTONOMOUS), PERUNDURAI</w:t>
      </w:r>
    </w:p>
    <w:p>
      <w:pPr>
        <w:spacing w:before="240" w:after="80"/>
        <w:jc w:val="center"/>
      </w:pPr>
      <w:r>
        <w:rPr>
          <w:rFonts w:ascii="Calibri" w:hAnsi="Calibri"/>
          <w:b/>
          <w:i w:val="0"/>
          <w:color w:val="1B365D"/>
          <w:sz w:val="34"/>
        </w:rPr>
        <w:t>AI-BASED ADAPTIVE TRAFFIC MANAGEMENT SYSTEM</w:t>
        <w:br/>
        <w:t>WITH HARDWARE DEMO INTEGRATION</w:t>
      </w:r>
    </w:p>
    <w:p>
      <w:pPr>
        <w:spacing w:before="0" w:after="320"/>
        <w:jc w:val="center"/>
      </w:pPr>
      <w:r>
        <w:rPr>
          <w:rFonts w:ascii="Calibri" w:hAnsi="Calibri"/>
          <w:b w:val="0"/>
          <w:i/>
          <w:color w:val="2C3E50"/>
          <w:sz w:val="21"/>
        </w:rPr>
        <w:t>PRE-ANALYSIS &amp; TECHNICAL IMPLEMENTATION SPECIFICATION REPORT</w:t>
        <w:br/>
        <w:t>Comprehensive System Audit of Software Algorithms, Physical 4-Lane Hardware Testbed, Dual ESP32 Microcontrollers, RFID Ambulance Preemption, and Time-of-Flight (ToF) Blind-Spot Sensing</w:t>
      </w:r>
    </w:p>
    <w:p>
      <w:pPr>
        <w:spacing w:before="0" w:after="280"/>
      </w:pPr>
      <w:r>
        <w:rPr>
          <w:rFonts w:ascii="Calibri" w:hAnsi="Calibri"/>
          <w:b w:val="0"/>
          <w:i w:val="0"/>
          <w:color w:val="1B365D"/>
          <w:sz w:val="22"/>
        </w:rPr>
        <w:t>――――――――――――――――――――――――――――――――――――――――――――――――――――――――――</w:t>
      </w:r>
    </w:p>
    <w:p>
      <w:pPr>
        <w:keepNext/>
        <w:spacing w:before="360" w:after="120"/>
        <w:jc w:val="left"/>
      </w:pPr>
      <w:r>
        <w:rPr>
          <w:rFonts w:ascii="Calibri" w:hAnsi="Calibri"/>
          <w:b/>
          <w:i w:val="0"/>
          <w:color w:val="1B365D"/>
          <w:sz w:val="30"/>
        </w:rPr>
        <w:t>1. Executive Overview &amp; System Purpose</w:t>
      </w:r>
    </w:p>
    <w:p>
      <w:pPr>
        <w:spacing w:before="0" w:after="120" w:line="276" w:lineRule="auto"/>
        <w:jc w:val="both"/>
      </w:pPr>
      <w:r>
        <w:rPr>
          <w:rFonts w:ascii="Calibri" w:hAnsi="Calibri"/>
          <w:b w:val="0"/>
          <w:i w:val="0"/>
          <w:color w:val="232323"/>
          <w:sz w:val="22"/>
        </w:rPr>
        <w:t>This pre-analysis document provides a comprehensive technical audit of the complete AI-Based Adaptive Traffic Management System. Urban traffic intersections regulated by static, fixed-time signal cycles suffer from severe traffic congestion, unnecessary waiting delays on vacant lanes, elevated carbon emissions, and fatal delays for emergency response vehicles (ambulances). To solve these deficiencies, this project develops a tightly integrated dual-subsystem solution combining high-level intelligent software analytics with a fully operational 4-lane hardware demonstration testbed.</w:t>
      </w:r>
    </w:p>
    <w:p>
      <w:pPr>
        <w:spacing w:before="200" w:after="60"/>
        <w:jc w:val="center"/>
      </w:pPr>
      <w:r>
        <w:drawing>
          <wp:inline xmlns:a="http://schemas.openxmlformats.org/drawingml/2006/main" xmlns:pic="http://schemas.openxmlformats.org/drawingml/2006/picture">
            <wp:extent cx="5303520" cy="2218202"/>
            <wp:docPr id="1" name="Picture 1"/>
            <wp:cNvGraphicFramePr>
              <a:graphicFrameLocks noChangeAspect="1"/>
            </wp:cNvGraphicFramePr>
            <a:graphic>
              <a:graphicData uri="http://schemas.openxmlformats.org/drawingml/2006/picture">
                <pic:pic>
                  <pic:nvPicPr>
                    <pic:cNvPr id="0" name="fig1_fixed_vs_adaptive.png"/>
                    <pic:cNvPicPr/>
                  </pic:nvPicPr>
                  <pic:blipFill>
                    <a:blip r:embed="rId9"/>
                    <a:stretch>
                      <a:fillRect/>
                    </a:stretch>
                  </pic:blipFill>
                  <pic:spPr>
                    <a:xfrm>
                      <a:off x="0" y="0"/>
                      <a:ext cx="5303520" cy="2218202"/>
                    </a:xfrm>
                    <a:prstGeom prst="rect"/>
                  </pic:spPr>
                </pic:pic>
              </a:graphicData>
            </a:graphic>
          </wp:inline>
        </w:drawing>
      </w:r>
    </w:p>
    <w:p>
      <w:pPr>
        <w:spacing w:before="40" w:after="240"/>
        <w:jc w:val="center"/>
      </w:pPr>
      <w:r>
        <w:rPr>
          <w:rFonts w:ascii="Calibri" w:hAnsi="Calibri"/>
          <w:b/>
          <w:i/>
          <w:color w:val="2C3E50"/>
          <w:sz w:val="20"/>
        </w:rPr>
        <w:t>Figure 1: Comparative Analysis of Conventional Fixed-Time Cycle vs. Proposed Dynamic Adaptive Allocation</w:t>
      </w:r>
    </w:p>
    <w:p>
      <w:pPr>
        <w:spacing w:before="0" w:after="120" w:line="276" w:lineRule="auto"/>
        <w:jc w:val="both"/>
      </w:pPr>
      <w:r>
        <w:rPr>
          <w:rFonts w:ascii="Calibri" w:hAnsi="Calibri"/>
          <w:b/>
          <w:i w:val="0"/>
          <w:color w:val="2C3E50"/>
          <w:sz w:val="22"/>
        </w:rPr>
        <w:t xml:space="preserve">Key Architectural Highlights: </w:t>
      </w:r>
      <w:r>
        <w:rPr>
          <w:rFonts w:ascii="Calibri" w:hAnsi="Calibri"/>
          <w:b w:val="0"/>
          <w:i w:val="0"/>
          <w:color w:val="232323"/>
          <w:sz w:val="22"/>
        </w:rPr>
        <w:t>The key breakthrough of this system lies in its multi-layered sensing and actuation architecture:</w:t>
      </w:r>
    </w:p>
    <w:p>
      <w:pPr>
        <w:pStyle w:val="ListBullet"/>
        <w:spacing w:before="40" w:after="80" w:line="276" w:lineRule="auto"/>
      </w:pPr>
      <w:r>
        <w:rPr>
          <w:rFonts w:ascii="Calibri" w:hAnsi="Calibri"/>
          <w:b/>
          <w:i w:val="0"/>
          <w:color w:val="2C3E50"/>
          <w:sz w:val="22"/>
        </w:rPr>
        <w:t xml:space="preserve">1. Vision Intelligence: </w:t>
      </w:r>
      <w:r>
        <w:rPr>
          <w:rFonts w:ascii="Calibri" w:hAnsi="Calibri"/>
          <w:b w:val="0"/>
          <w:i w:val="0"/>
          <w:color w:val="232323"/>
          <w:sz w:val="22"/>
        </w:rPr>
        <w:t>Perception via YOLOv8 and OpenCV using an overhead laboratory webcam to detect, count, and classify vehicles across four approach directions (North, South, East, West).</w:t>
      </w:r>
    </w:p>
    <w:p>
      <w:pPr>
        <w:pStyle w:val="ListBullet"/>
        <w:spacing w:before="40" w:after="80" w:line="276" w:lineRule="auto"/>
      </w:pPr>
      <w:r>
        <w:rPr>
          <w:rFonts w:ascii="Calibri" w:hAnsi="Calibri"/>
          <w:b/>
          <w:i w:val="0"/>
          <w:color w:val="2C3E50"/>
          <w:sz w:val="22"/>
        </w:rPr>
        <w:t xml:space="preserve">2. Dynamic Decision Engine: </w:t>
      </w:r>
      <w:r>
        <w:rPr>
          <w:rFonts w:ascii="Calibri" w:hAnsi="Calibri"/>
          <w:b w:val="0"/>
          <w:i w:val="0"/>
          <w:color w:val="232323"/>
          <w:sz w:val="22"/>
        </w:rPr>
        <w:t>Real-time density calculation, dynamic waiting-time tracking, starvation prevention penalties, dynamic green signal duration adjustment, and sub-second WebSocket telemetry to a React 19 web dashboard.</w:t>
      </w:r>
    </w:p>
    <w:p>
      <w:pPr>
        <w:pStyle w:val="ListBullet"/>
        <w:spacing w:before="40" w:after="80" w:line="276" w:lineRule="auto"/>
      </w:pPr>
      <w:r>
        <w:rPr>
          <w:rFonts w:ascii="Calibri" w:hAnsi="Calibri"/>
          <w:b/>
          <w:i w:val="0"/>
          <w:color w:val="2C3E50"/>
          <w:sz w:val="22"/>
        </w:rPr>
        <w:t xml:space="preserve">3. Physical 4-Lane Testbed: </w:t>
      </w:r>
      <w:r>
        <w:rPr>
          <w:rFonts w:ascii="Calibri" w:hAnsi="Calibri"/>
          <w:b w:val="0"/>
          <w:i w:val="0"/>
          <w:color w:val="232323"/>
          <w:sz w:val="22"/>
        </w:rPr>
        <w:t>A miniature physical 4-way intersection equipped with 12 high-brightness LEDs (Red, Yellow, Green per lane), TM1637 countdown displays, dual ESP32 microcontrollers, and dual laptops.</w:t>
      </w:r>
    </w:p>
    <w:p>
      <w:pPr>
        <w:pStyle w:val="ListBullet"/>
        <w:spacing w:before="40" w:after="80" w:line="276" w:lineRule="auto"/>
      </w:pPr>
      <w:r>
        <w:rPr>
          <w:rFonts w:ascii="Calibri" w:hAnsi="Calibri"/>
          <w:b/>
          <w:i w:val="0"/>
          <w:color w:val="2C3E50"/>
          <w:sz w:val="22"/>
        </w:rPr>
        <w:t xml:space="preserve">4. Emergency Ambulance Preemption: </w:t>
      </w:r>
      <w:r>
        <w:rPr>
          <w:rFonts w:ascii="Calibri" w:hAnsi="Calibri"/>
          <w:b w:val="0"/>
          <w:i w:val="0"/>
          <w:color w:val="232323"/>
          <w:sz w:val="22"/>
        </w:rPr>
        <w:t>An RC522 RFID reader (13.56 MHz) deployed on the emergency corridor lane that instantly preempts normal signal cycles when an RFID-tagged ambulance approaches, locking conflicting lanes RED and clearing the green path.</w:t>
      </w:r>
    </w:p>
    <w:p>
      <w:pPr>
        <w:pStyle w:val="ListBullet"/>
        <w:spacing w:before="40" w:after="80" w:line="276" w:lineRule="auto"/>
      </w:pPr>
      <w:r>
        <w:rPr>
          <w:rFonts w:ascii="Calibri" w:hAnsi="Calibri"/>
          <w:b/>
          <w:i w:val="0"/>
          <w:color w:val="2C3E50"/>
          <w:sz w:val="22"/>
        </w:rPr>
        <w:t xml:space="preserve">5. Low-Light / Blind-Spot Ranging: </w:t>
      </w:r>
      <w:r>
        <w:rPr>
          <w:rFonts w:ascii="Calibri" w:hAnsi="Calibri"/>
          <w:b w:val="0"/>
          <w:i w:val="0"/>
          <w:color w:val="232323"/>
          <w:sz w:val="22"/>
        </w:rPr>
        <w:t>A VL53L0X Time-of-Flight (ToF) laser ranging sensor deployed to detect vehicles in complete darkness ('in the absence of light') and in visual blind spots / heavy shadows where optical webcams fail.</w:t>
      </w:r>
    </w:p>
    <w:p>
      <w:pPr>
        <w:keepNext/>
        <w:spacing w:before="360" w:after="120"/>
        <w:jc w:val="left"/>
      </w:pPr>
      <w:r>
        <w:rPr>
          <w:rFonts w:ascii="Calibri" w:hAnsi="Calibri"/>
          <w:b/>
          <w:i w:val="0"/>
          <w:color w:val="1B365D"/>
          <w:sz w:val="30"/>
        </w:rPr>
        <w:t>2. Software Subsystem Architecture &amp; Technology Stack</w:t>
      </w:r>
    </w:p>
    <w:p>
      <w:pPr>
        <w:spacing w:before="0" w:after="120" w:line="276" w:lineRule="auto"/>
        <w:jc w:val="both"/>
      </w:pPr>
      <w:r>
        <w:rPr>
          <w:rFonts w:ascii="Calibri" w:hAnsi="Calibri"/>
          <w:b w:val="0"/>
          <w:i w:val="0"/>
          <w:color w:val="232323"/>
          <w:sz w:val="22"/>
        </w:rPr>
        <w:t>The software architecture is engineered as a distributed, high-performance computing pipeline built with modern frameworks to ensure real-time responsiveness and non-blocking asynchronous operation.</w:t>
      </w:r>
    </w:p>
    <w:p>
      <w:pPr>
        <w:keepNext/>
        <w:spacing w:before="240" w:after="80"/>
        <w:jc w:val="left"/>
      </w:pPr>
      <w:r>
        <w:rPr>
          <w:rFonts w:ascii="Calibri" w:hAnsi="Calibri"/>
          <w:b/>
          <w:i w:val="0"/>
          <w:color w:val="2C3E50"/>
          <w:sz w:val="26"/>
        </w:rPr>
        <w:t>2.1 Software Technology Stack Summary</w:t>
      </w:r>
    </w:p>
    <w:p>
      <w:pPr>
        <w:keepNext/>
        <w:spacing w:before="200" w:after="80"/>
        <w:jc w:val="left"/>
      </w:pPr>
      <w:r>
        <w:rPr>
          <w:rFonts w:ascii="Calibri" w:hAnsi="Calibri"/>
          <w:b/>
          <w:i w:val="0"/>
          <w:color w:val="2C3E50"/>
          <w:sz w:val="21"/>
        </w:rPr>
        <w:t>Table 1: Software Technology Stack &amp; Component Specifications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257"/>
        <w:gridCol w:w="2257"/>
        <w:gridCol w:w="2257"/>
        <w:gridCol w:w="2257"/>
      </w:tblGrid>
      <w:tr>
        <w:trPr>
          <w:tblHeader/>
        </w:trPr>
        <w:tc>
          <w:tcPr>
            <w:tcW w:type="dxa" w:w="2016"/>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Layer / Subsystem</w:t>
            </w:r>
          </w:p>
        </w:tc>
        <w:tc>
          <w:tcPr>
            <w:tcW w:type="dxa" w:w="2016"/>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Technology / Framework</w:t>
            </w:r>
          </w:p>
        </w:tc>
        <w:tc>
          <w:tcPr>
            <w:tcW w:type="dxa" w:w="1440"/>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Version / Tool</w:t>
            </w:r>
          </w:p>
        </w:tc>
        <w:tc>
          <w:tcPr>
            <w:tcW w:type="dxa" w:w="3888"/>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Specific Role &amp; Operational Function</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Core Language</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Python</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3.11 - 3.14</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Backend execution, mathematical logic, async event loop</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Computer Vision</w:t>
            </w:r>
          </w:p>
        </w:tc>
        <w:tc>
          <w:tcPr>
            <w:tcW w:type="dxa" w:w="2016"/>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OpenCV (cv2)</w:t>
            </w:r>
          </w:p>
        </w:tc>
        <w:tc>
          <w:tcPr>
            <w:tcW w:type="dxa" w:w="144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4.10+</w:t>
            </w:r>
          </w:p>
        </w:tc>
        <w:tc>
          <w:tcPr>
            <w:tcW w:type="dxa" w:w="3888"/>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Webcam ingestion, frame preprocessing, lane ROI overlays, MJPEG streaming</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Deep Learning</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Ultralytics YOLOv8</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v8.2 (yolov8n.pt)</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Vehicle detection (cars, buses, trucks, bikes, ambulances)</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Vehicle Tracking</w:t>
            </w:r>
          </w:p>
        </w:tc>
        <w:tc>
          <w:tcPr>
            <w:tcW w:type="dxa" w:w="2016"/>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Centroid / ByteTrack</w:t>
            </w:r>
          </w:p>
        </w:tc>
        <w:tc>
          <w:tcPr>
            <w:tcW w:type="dxa" w:w="144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Custom Tracker</w:t>
            </w:r>
          </w:p>
        </w:tc>
        <w:tc>
          <w:tcPr>
            <w:tcW w:type="dxa" w:w="3888"/>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Persistent ID association across frames, trajectory &amp; speed measurement</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Backend REST API</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FastAPI + Uvicorn</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0.115+ / 0.32+</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Asynchronous REST endpoints, model controls, health check APIs</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Real-Time Streaming</w:t>
            </w:r>
          </w:p>
        </w:tc>
        <w:tc>
          <w:tcPr>
            <w:tcW w:type="dxa" w:w="2016"/>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WebSockets</w:t>
            </w:r>
          </w:p>
        </w:tc>
        <w:tc>
          <w:tcPr>
            <w:tcW w:type="dxa" w:w="144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FastAPI /ws</w:t>
            </w:r>
          </w:p>
        </w:tc>
        <w:tc>
          <w:tcPr>
            <w:tcW w:type="dxa" w:w="3888"/>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Bidirectional, sub-second telemetry broadcast (lane counts, timers, states)</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Database Layer</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SQLite + aiosqlite</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3.x</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Relational persistence of traffic logs, density history, and emergency events</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Frontend UI</w:t>
            </w:r>
          </w:p>
        </w:tc>
        <w:tc>
          <w:tcPr>
            <w:tcW w:type="dxa" w:w="2016"/>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React 19 + Vite</w:t>
            </w:r>
          </w:p>
        </w:tc>
        <w:tc>
          <w:tcPr>
            <w:tcW w:type="dxa" w:w="144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19.0 / 6.0</w:t>
            </w:r>
          </w:p>
        </w:tc>
        <w:tc>
          <w:tcPr>
            <w:tcW w:type="dxa" w:w="3888"/>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Live mission-control dashboard, intersection visualizer, signal controls</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UI Icons &amp; Styling</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Lucide React + Vanilla CSS</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Latest</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Responsive dark-mode UI, signal status indicators, interactive gauges</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Report Generation</w:t>
            </w:r>
          </w:p>
        </w:tc>
        <w:tc>
          <w:tcPr>
            <w:tcW w:type="dxa" w:w="2016"/>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ReportLab &amp; python-docx</w:t>
            </w:r>
          </w:p>
        </w:tc>
        <w:tc>
          <w:tcPr>
            <w:tcW w:type="dxa" w:w="144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4.2+ / 1.1+</w:t>
            </w:r>
          </w:p>
        </w:tc>
        <w:tc>
          <w:tcPr>
            <w:tcW w:type="dxa" w:w="3888"/>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Automated PDF and DOCX summary exports with analytics tables</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Hardware Serial Bridge</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pySerial</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3.5</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UART serial communication between host PC and ESP32 microcontrollers</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Automated Testing</w:t>
            </w:r>
          </w:p>
        </w:tc>
        <w:tc>
          <w:tcPr>
            <w:tcW w:type="dxa" w:w="2016"/>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Pytest</w:t>
            </w:r>
          </w:p>
        </w:tc>
        <w:tc>
          <w:tcPr>
            <w:tcW w:type="dxa" w:w="144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8.3+</w:t>
            </w:r>
          </w:p>
        </w:tc>
        <w:tc>
          <w:tcPr>
            <w:tcW w:type="dxa" w:w="3888"/>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10/10 automated unit tests validating density, waiting, and signal logic</w:t>
            </w:r>
          </w:p>
        </w:tc>
      </w:tr>
    </w:tbl>
    <w:p>
      <w:pPr>
        <w:spacing w:before="0" w:after="160"/>
      </w:pPr>
    </w:p>
    <w:p>
      <w:pPr>
        <w:keepNext/>
        <w:spacing w:before="240" w:after="80"/>
        <w:jc w:val="left"/>
      </w:pPr>
      <w:r>
        <w:rPr>
          <w:rFonts w:ascii="Calibri" w:hAnsi="Calibri"/>
          <w:b/>
          <w:i w:val="0"/>
          <w:color w:val="2C3E50"/>
          <w:sz w:val="26"/>
        </w:rPr>
        <w:t>2.2 Computer Vision &amp; ROI Detection Pipeline</w:t>
      </w:r>
    </w:p>
    <w:p>
      <w:pPr>
        <w:spacing w:before="0" w:after="120" w:line="276" w:lineRule="auto"/>
        <w:jc w:val="both"/>
      </w:pPr>
      <w:r>
        <w:rPr>
          <w:rFonts w:ascii="Calibri" w:hAnsi="Calibri"/>
          <w:b w:val="0"/>
          <w:i w:val="0"/>
          <w:color w:val="232323"/>
          <w:sz w:val="22"/>
        </w:rPr>
        <w:t>The computer vision subsystem processes incoming frames captured by the overhead laboratory webcam. The intersection field of view is partitioned into four distinct Regions of Interest (ROIs) corresponding to Lane 1 (North), Lane 2 (South), Lane 3 (East), and Lane 4 (West). For each detected bounding box, the bottom-center coordinate (the vehicle footprint on the asphalt) is mapped into its respective lane polygon using the point-in-polygon ray-casting algorithm.</w:t>
      </w:r>
    </w:p>
    <w:p>
      <w:pPr>
        <w:spacing w:before="0" w:after="120" w:line="276" w:lineRule="auto"/>
        <w:jc w:val="both"/>
      </w:pPr>
      <w:r>
        <w:rPr>
          <w:rFonts w:ascii="Calibri" w:hAnsi="Calibri"/>
          <w:b/>
          <w:i w:val="0"/>
          <w:color w:val="2C3E50"/>
          <w:sz w:val="22"/>
        </w:rPr>
        <w:t xml:space="preserve">Queue Wait Estimation: </w:t>
      </w:r>
      <w:r>
        <w:rPr>
          <w:rFonts w:ascii="Calibri" w:hAnsi="Calibri"/>
          <w:b w:val="0"/>
          <w:i w:val="0"/>
          <w:color w:val="232323"/>
          <w:sz w:val="22"/>
        </w:rPr>
        <w:t>The tracker maintains persistent track IDs across frames. By monitoring position displacement over consecutive frames, the system calculates instantaneous vehicle velocity. If velocity drops below 2.0 pixels/frame while the associated lane is in a RED signal state, the vehicle is marked as 'Waiting' and its queue wait timer begins accumulating.</w:t>
      </w:r>
    </w:p>
    <w:p>
      <w:pPr>
        <w:keepNext/>
        <w:spacing w:before="240" w:after="80"/>
        <w:jc w:val="left"/>
      </w:pPr>
      <w:r>
        <w:rPr>
          <w:rFonts w:ascii="Calibri" w:hAnsi="Calibri"/>
          <w:b/>
          <w:i w:val="0"/>
          <w:color w:val="2C3E50"/>
          <w:sz w:val="26"/>
        </w:rPr>
        <w:t>2.3 Adaptive Signal Timing &amp; Priority Algorithm</w:t>
      </w:r>
    </w:p>
    <w:p>
      <w:pPr>
        <w:spacing w:before="0" w:after="120" w:line="276" w:lineRule="auto"/>
        <w:jc w:val="both"/>
      </w:pPr>
      <w:r>
        <w:rPr>
          <w:rFonts w:ascii="Calibri" w:hAnsi="Calibri"/>
          <w:b w:val="0"/>
          <w:i w:val="0"/>
          <w:color w:val="232323"/>
          <w:sz w:val="22"/>
        </w:rPr>
        <w:t>Unlike legacy timer-based systems, our dynamic priority engine computes an objective priority score for every lane before each phase transition. The mathematical formulation balances three essential factors: vehicle density, accumulated waiting delay, and starvation prevention:</w:t>
      </w:r>
    </w:p>
    <w:p>
      <w:pPr>
        <w:spacing w:before="0" w:after="120" w:line="276" w:lineRule="auto"/>
        <w:jc w:val="both"/>
      </w:pPr>
      <w:r>
        <w:rPr>
          <w:rFonts w:ascii="Calibri" w:hAnsi="Calibri"/>
          <w:b/>
          <w:i w:val="0"/>
          <w:color w:val="2C3E50"/>
          <w:sz w:val="22"/>
        </w:rPr>
        <w:t xml:space="preserve">Priority Score Formulation: </w:t>
      </w:r>
      <w:r>
        <w:rPr>
          <w:rFonts w:ascii="Calibri" w:hAnsi="Calibri"/>
          <w:b w:val="0"/>
          <w:i w:val="0"/>
          <w:color w:val="232323"/>
          <w:sz w:val="22"/>
        </w:rPr>
        <w:t>Priority(L) = w_density * Density(L) + w_wait * WaitingTime(L) + w_starv * StarvationCount(L)</w:t>
        <w:br/>
        <w:t>Where default tuned weights are w_density = 0.50, w_wait = 0.35, and w_starv = 0.15.</w:t>
      </w:r>
    </w:p>
    <w:p>
      <w:pPr>
        <w:spacing w:before="0" w:after="120" w:line="276" w:lineRule="auto"/>
        <w:jc w:val="both"/>
      </w:pPr>
      <w:r>
        <w:rPr>
          <w:rFonts w:ascii="Calibri" w:hAnsi="Calibri"/>
          <w:b/>
          <w:i w:val="0"/>
          <w:color w:val="2C3E50"/>
          <w:sz w:val="22"/>
        </w:rPr>
        <w:t xml:space="preserve">Dynamic Green Time Allocation: </w:t>
      </w:r>
      <w:r>
        <w:rPr>
          <w:rFonts w:ascii="Calibri" w:hAnsi="Calibri"/>
          <w:b w:val="0"/>
          <w:i w:val="0"/>
          <w:color w:val="232323"/>
          <w:sz w:val="22"/>
        </w:rPr>
        <w:t>Once the lane with the highest priority score is selected, the green signal duration (T_green) is dynamically calculated within configured bounds [T_min = 10s, T_max = 45s]:</w:t>
        <w:br/>
        <w:t>T_green = clamp(T_min + (Density(L) / 100) * (T_max - T_min) + beta * AvgWait(L), T_min, T_max)</w:t>
        <w:br/>
        <w:t>A 3-second yellow clearance phase is automatically inserted between green transitions to prevent intersection collisions.</w:t>
      </w:r>
    </w:p>
    <w:p>
      <w:pPr>
        <w:keepNext/>
        <w:spacing w:before="360" w:after="120"/>
        <w:jc w:val="left"/>
      </w:pPr>
      <w:r>
        <w:rPr>
          <w:rFonts w:ascii="Calibri" w:hAnsi="Calibri"/>
          <w:b/>
          <w:i w:val="0"/>
          <w:color w:val="1B365D"/>
          <w:sz w:val="30"/>
        </w:rPr>
        <w:t>3. Hardware Subsystem &amp; Physical Testbed Implementation</w:t>
      </w:r>
    </w:p>
    <w:p>
      <w:pPr>
        <w:spacing w:before="0" w:after="120" w:line="276" w:lineRule="auto"/>
        <w:jc w:val="both"/>
      </w:pPr>
      <w:r>
        <w:rPr>
          <w:rFonts w:ascii="Calibri" w:hAnsi="Calibri"/>
          <w:b w:val="0"/>
          <w:i w:val="0"/>
          <w:color w:val="232323"/>
          <w:sz w:val="22"/>
        </w:rPr>
        <w:t>To provide tangible empirical proof beyond computer simulation, an end-to-end physical prototype was designed and constructed. The physical demonstration features a 4-lane miniature road layout, dual laptops for distributed computing, dual ESP32 microcontrollers for modular control, and dual-sensor emergency/blind-spot detection.</w:t>
      </w:r>
    </w:p>
    <w:p>
      <w:pPr>
        <w:spacing w:before="200" w:after="60"/>
        <w:jc w:val="center"/>
      </w:pPr>
      <w:r>
        <w:drawing>
          <wp:inline xmlns:a="http://schemas.openxmlformats.org/drawingml/2006/main" xmlns:pic="http://schemas.openxmlformats.org/drawingml/2006/picture">
            <wp:extent cx="5303520" cy="3297987"/>
            <wp:docPr id="2" name="Picture 2"/>
            <wp:cNvGraphicFramePr>
              <a:graphicFrameLocks noChangeAspect="1"/>
            </wp:cNvGraphicFramePr>
            <a:graphic>
              <a:graphicData uri="http://schemas.openxmlformats.org/drawingml/2006/picture">
                <pic:pic>
                  <pic:nvPicPr>
                    <pic:cNvPr id="0" name="fig3_1_system_architecture.png"/>
                    <pic:cNvPicPr/>
                  </pic:nvPicPr>
                  <pic:blipFill>
                    <a:blip r:embed="rId10"/>
                    <a:stretch>
                      <a:fillRect/>
                    </a:stretch>
                  </pic:blipFill>
                  <pic:spPr>
                    <a:xfrm>
                      <a:off x="0" y="0"/>
                      <a:ext cx="5303520" cy="3297987"/>
                    </a:xfrm>
                    <a:prstGeom prst="rect"/>
                  </pic:spPr>
                </pic:pic>
              </a:graphicData>
            </a:graphic>
          </wp:inline>
        </w:drawing>
      </w:r>
    </w:p>
    <w:p>
      <w:pPr>
        <w:spacing w:before="40" w:after="240"/>
        <w:jc w:val="center"/>
      </w:pPr>
      <w:r>
        <w:rPr>
          <w:rFonts w:ascii="Calibri" w:hAnsi="Calibri"/>
          <w:b/>
          <w:i/>
          <w:color w:val="2C3E50"/>
          <w:sz w:val="20"/>
        </w:rPr>
        <w:t>Figure 2: End-to-End System Block Diagram Illustrating Perception, Processing, Control, and Indication Layers</w:t>
      </w:r>
    </w:p>
    <w:p>
      <w:pPr>
        <w:keepNext/>
        <w:spacing w:before="240" w:after="80"/>
        <w:jc w:val="left"/>
      </w:pPr>
      <w:r>
        <w:rPr>
          <w:rFonts w:ascii="Calibri" w:hAnsi="Calibri"/>
          <w:b/>
          <w:i w:val="0"/>
          <w:color w:val="2C3E50"/>
          <w:sz w:val="26"/>
        </w:rPr>
        <w:t>3.1 Dual-Laptop Distributed Architecture</w:t>
      </w:r>
    </w:p>
    <w:p>
      <w:pPr>
        <w:spacing w:before="0" w:after="120" w:line="276" w:lineRule="auto"/>
        <w:jc w:val="both"/>
      </w:pPr>
      <w:r>
        <w:rPr>
          <w:rFonts w:ascii="Calibri" w:hAnsi="Calibri"/>
          <w:b/>
          <w:i w:val="0"/>
          <w:color w:val="2C3E50"/>
          <w:sz w:val="22"/>
        </w:rPr>
        <w:t xml:space="preserve">Distributed Computing Rationale: </w:t>
      </w:r>
      <w:r>
        <w:rPr>
          <w:rFonts w:ascii="Calibri" w:hAnsi="Calibri"/>
          <w:b w:val="0"/>
          <w:i w:val="0"/>
          <w:color w:val="232323"/>
          <w:sz w:val="22"/>
        </w:rPr>
        <w:t>To ensure that intensive deep learning video inference does not introduce latency into time-critical embedded hardware actuation, a dual-laptop distributed setup is deployed:</w:t>
      </w:r>
    </w:p>
    <w:p>
      <w:pPr>
        <w:pStyle w:val="ListBullet"/>
        <w:spacing w:before="40" w:after="80" w:line="276" w:lineRule="auto"/>
      </w:pPr>
      <w:r>
        <w:rPr>
          <w:rFonts w:ascii="Calibri" w:hAnsi="Calibri"/>
          <w:b/>
          <w:i w:val="0"/>
          <w:color w:val="2C3E50"/>
          <w:sz w:val="22"/>
        </w:rPr>
        <w:t xml:space="preserve">Laptop 1 (Vision Server &amp; Host): </w:t>
      </w:r>
      <w:r>
        <w:rPr>
          <w:rFonts w:ascii="Calibri" w:hAnsi="Calibri"/>
          <w:b w:val="0"/>
          <w:i w:val="0"/>
          <w:color w:val="232323"/>
          <w:sz w:val="22"/>
        </w:rPr>
        <w:t>Receives the live USB video stream from the laboratory webcam. Executes OpenCV preprocessing, YOLOv8 vehicle detection, and centroid tracking. Runs the FastAPI web server, SQLite database, and the React 19 dashboard. Streams real-time state via WebSockets.</w:t>
      </w:r>
    </w:p>
    <w:p>
      <w:pPr>
        <w:pStyle w:val="ListBullet"/>
        <w:spacing w:before="40" w:after="80" w:line="276" w:lineRule="auto"/>
      </w:pPr>
      <w:r>
        <w:rPr>
          <w:rFonts w:ascii="Calibri" w:hAnsi="Calibri"/>
          <w:b/>
          <w:i w:val="0"/>
          <w:color w:val="2C3E50"/>
          <w:sz w:val="22"/>
        </w:rPr>
        <w:t xml:space="preserve">Laptop 2 (Priority &amp; Hardware Coordinator): </w:t>
      </w:r>
      <w:r>
        <w:rPr>
          <w:rFonts w:ascii="Calibri" w:hAnsi="Calibri"/>
          <w:b w:val="0"/>
          <w:i w:val="0"/>
          <w:color w:val="232323"/>
          <w:sz w:val="22"/>
        </w:rPr>
        <w:t>Acts as the dedicated priority arbitration coordinator and hardware telemetry interface. Monitors emergency RFID trigger events, executes the starvation prevention watchdog, and communicates bidirectionally with the secondary ESP32 microcontroller.</w:t>
      </w:r>
    </w:p>
    <w:p>
      <w:pPr>
        <w:pStyle w:val="ListBullet"/>
        <w:spacing w:before="40" w:after="80" w:line="276" w:lineRule="auto"/>
      </w:pPr>
      <w:r>
        <w:rPr>
          <w:rFonts w:ascii="Calibri" w:hAnsi="Calibri"/>
          <w:b/>
          <w:i w:val="0"/>
          <w:color w:val="2C3E50"/>
          <w:sz w:val="22"/>
        </w:rPr>
        <w:t xml:space="preserve">Inter-Laptop Synchronization: </w:t>
      </w:r>
      <w:r>
        <w:rPr>
          <w:rFonts w:ascii="Calibri" w:hAnsi="Calibri"/>
          <w:b w:val="0"/>
          <w:i w:val="0"/>
          <w:color w:val="232323"/>
          <w:sz w:val="22"/>
        </w:rPr>
        <w:t>The two laptops maintain synchronization over a high-speed local area network (LAN) using low-latency WebSocket / REST sockets.</w:t>
      </w:r>
    </w:p>
    <w:p>
      <w:pPr>
        <w:spacing w:before="200" w:after="60"/>
        <w:jc w:val="center"/>
      </w:pPr>
      <w:r>
        <w:drawing>
          <wp:inline xmlns:a="http://schemas.openxmlformats.org/drawingml/2006/main" xmlns:pic="http://schemas.openxmlformats.org/drawingml/2006/picture">
            <wp:extent cx="5303520" cy="2870713"/>
            <wp:docPr id="3" name="Picture 3"/>
            <wp:cNvGraphicFramePr>
              <a:graphicFrameLocks noChangeAspect="1"/>
            </wp:cNvGraphicFramePr>
            <a:graphic>
              <a:graphicData uri="http://schemas.openxmlformats.org/drawingml/2006/picture">
                <pic:pic>
                  <pic:nvPicPr>
                    <pic:cNvPr id="0" name="fig3_2_dual_laptop_esp32.png"/>
                    <pic:cNvPicPr/>
                  </pic:nvPicPr>
                  <pic:blipFill>
                    <a:blip r:embed="rId11"/>
                    <a:stretch>
                      <a:fillRect/>
                    </a:stretch>
                  </pic:blipFill>
                  <pic:spPr>
                    <a:xfrm>
                      <a:off x="0" y="0"/>
                      <a:ext cx="5303520" cy="2870713"/>
                    </a:xfrm>
                    <a:prstGeom prst="rect"/>
                  </pic:spPr>
                </pic:pic>
              </a:graphicData>
            </a:graphic>
          </wp:inline>
        </w:drawing>
      </w:r>
    </w:p>
    <w:p>
      <w:pPr>
        <w:spacing w:before="40" w:after="240"/>
        <w:jc w:val="center"/>
      </w:pPr>
      <w:r>
        <w:rPr>
          <w:rFonts w:ascii="Calibri" w:hAnsi="Calibri"/>
          <w:b/>
          <w:i/>
          <w:color w:val="2C3E50"/>
          <w:sz w:val="20"/>
        </w:rPr>
        <w:t>Figure 3: Interconnection Diagram Showing Dual Laptops, Dual ESP32 Microcontrollers, Sensors, and Actuators</w:t>
      </w:r>
    </w:p>
    <w:p>
      <w:pPr>
        <w:keepNext/>
        <w:spacing w:before="240" w:after="80"/>
        <w:jc w:val="left"/>
      </w:pPr>
      <w:r>
        <w:rPr>
          <w:rFonts w:ascii="Calibri" w:hAnsi="Calibri"/>
          <w:b/>
          <w:i w:val="0"/>
          <w:color w:val="2C3E50"/>
          <w:sz w:val="26"/>
        </w:rPr>
        <w:t>3.2 Dual ESP32 Microcontroller Architecture</w:t>
      </w:r>
    </w:p>
    <w:p>
      <w:pPr>
        <w:spacing w:before="0" w:after="120" w:line="276" w:lineRule="auto"/>
        <w:jc w:val="both"/>
      </w:pPr>
      <w:r>
        <w:rPr>
          <w:rFonts w:ascii="Calibri" w:hAnsi="Calibri"/>
          <w:b w:val="0"/>
          <w:i w:val="0"/>
          <w:color w:val="232323"/>
          <w:sz w:val="22"/>
        </w:rPr>
        <w:t>The hardware control layer splits responsibility between two ESP32 microcontrollers to isolate safety-critical emergency overrides from routine traffic signal cycling:</w:t>
      </w:r>
    </w:p>
    <w:p>
      <w:pPr>
        <w:pStyle w:val="ListBullet"/>
        <w:spacing w:before="40" w:after="80" w:line="276" w:lineRule="auto"/>
      </w:pPr>
      <w:r>
        <w:rPr>
          <w:rFonts w:ascii="Calibri" w:hAnsi="Calibri"/>
          <w:b/>
          <w:i w:val="0"/>
          <w:color w:val="2C3E50"/>
          <w:sz w:val="22"/>
        </w:rPr>
        <w:t xml:space="preserve">ESP32 Node 1 (Master Junction Controller): </w:t>
      </w:r>
      <w:r>
        <w:rPr>
          <w:rFonts w:ascii="Calibri" w:hAnsi="Calibri"/>
          <w:b w:val="0"/>
          <w:i w:val="0"/>
          <w:color w:val="232323"/>
          <w:sz w:val="22"/>
        </w:rPr>
        <w:t>Directly interfaces with Laptop 1 via USB-UART (115200 baud). Controls 12 high-brightness LEDs configured as 4 discrete traffic light heads (Red, Yellow, Green for North, South, East, West). Drives a TM1637 4-digit 7-segment digital display that counts down remaining green/yellow seconds in real time.</w:t>
      </w:r>
    </w:p>
    <w:p>
      <w:pPr>
        <w:pStyle w:val="ListBullet"/>
        <w:spacing w:before="40" w:after="80" w:line="276" w:lineRule="auto"/>
      </w:pPr>
      <w:r>
        <w:rPr>
          <w:rFonts w:ascii="Calibri" w:hAnsi="Calibri"/>
          <w:b/>
          <w:i w:val="0"/>
          <w:color w:val="2C3E50"/>
          <w:sz w:val="22"/>
        </w:rPr>
        <w:t xml:space="preserve">ESP32 Node 2 (Emergency &amp; Blind-Spot Sensor Node): </w:t>
      </w:r>
      <w:r>
        <w:rPr>
          <w:rFonts w:ascii="Calibri" w:hAnsi="Calibri"/>
          <w:b w:val="0"/>
          <w:i w:val="0"/>
          <w:color w:val="232323"/>
          <w:sz w:val="22"/>
        </w:rPr>
        <w:t>Dedicated to the emergency corridor lane and blind-spot distance monitoring. Interfaces with the RC522 RFID reader over SPI and the VL53L0X Time-of-Flight sensor over I2C. Connects to Laptop 2 via USB-UART. Features a hardware interrupt pin connected to ESP32 Node 1 to instantly trigger emergency green clearance.</w:t>
      </w:r>
    </w:p>
    <w:p>
      <w:pPr>
        <w:keepNext/>
        <w:spacing w:before="240" w:after="80"/>
        <w:jc w:val="left"/>
      </w:pPr>
      <w:r>
        <w:rPr>
          <w:rFonts w:ascii="Calibri" w:hAnsi="Calibri"/>
          <w:b/>
          <w:i w:val="0"/>
          <w:color w:val="2C3E50"/>
          <w:sz w:val="26"/>
        </w:rPr>
        <w:t>3.3 Emergency Ambulance Detection via RC522 RFID</w:t>
      </w:r>
    </w:p>
    <w:p>
      <w:pPr>
        <w:spacing w:before="0" w:after="120" w:line="276" w:lineRule="auto"/>
        <w:jc w:val="both"/>
      </w:pPr>
      <w:r>
        <w:rPr>
          <w:rFonts w:ascii="Calibri" w:hAnsi="Calibri"/>
          <w:b w:val="0"/>
          <w:i w:val="0"/>
          <w:color w:val="232323"/>
          <w:sz w:val="22"/>
        </w:rPr>
        <w:t>Optical object detection can occasionally fail under severe adverse conditions—such as an ambulance surrounded by large trucks, dense exhaust smoke, extreme headlight glare, or severe weather. To provide 100% fail-safe emergency response, an RC522 RFID reader module (13.56 MHz) is embedded beneath the dedicated ambulance approach lane. Miniature scale ambulance models are equipped with passive Mifare RFID tags programmed with designated emergency cryptographic UIDs.</w:t>
      </w:r>
    </w:p>
    <w:p>
      <w:pPr>
        <w:spacing w:before="0" w:after="120" w:line="276" w:lineRule="auto"/>
        <w:jc w:val="both"/>
      </w:pPr>
      <w:r>
        <w:rPr>
          <w:rFonts w:ascii="Calibri" w:hAnsi="Calibri"/>
          <w:b/>
          <w:i w:val="0"/>
          <w:color w:val="2C3E50"/>
          <w:sz w:val="22"/>
        </w:rPr>
        <w:t xml:space="preserve">Emergency Corridor Override Workflow: </w:t>
      </w:r>
      <w:r>
        <w:rPr>
          <w:rFonts w:ascii="Calibri" w:hAnsi="Calibri"/>
          <w:b w:val="0"/>
          <w:i w:val="0"/>
          <w:color w:val="232323"/>
          <w:sz w:val="22"/>
        </w:rPr>
        <w:t>When the ambulance enters the detection zone (within 5 cm of the road surface), ESP32 Node 2 reads the UID, validates the emergency authorization, and triggers an instantaneous hardware interrupt. All conflicting lanes immediately transition to RED, and the ambulance lane is granted solid GREEN. An audible emergency buzzer and dashboard warning banner are triggered simultaneously. Once the ambulance clears the intersection, the system resumes normal adaptive cycling.</w:t>
      </w:r>
    </w:p>
    <w:p>
      <w:pPr>
        <w:keepNext/>
        <w:spacing w:before="240" w:after="80"/>
        <w:jc w:val="left"/>
      </w:pPr>
      <w:r>
        <w:rPr>
          <w:rFonts w:ascii="Calibri" w:hAnsi="Calibri"/>
          <w:b/>
          <w:i w:val="0"/>
          <w:color w:val="2C3E50"/>
          <w:sz w:val="26"/>
        </w:rPr>
        <w:t>3.4 Time-of-Flight (ToF) Distance Sensing in Absence of Light</w:t>
      </w:r>
    </w:p>
    <w:p>
      <w:pPr>
        <w:spacing w:before="0" w:after="120" w:line="276" w:lineRule="auto"/>
        <w:jc w:val="both"/>
      </w:pPr>
      <w:r>
        <w:rPr>
          <w:rFonts w:ascii="Calibri" w:hAnsi="Calibri"/>
          <w:b w:val="0"/>
          <w:i w:val="0"/>
          <w:color w:val="232323"/>
          <w:sz w:val="22"/>
        </w:rPr>
        <w:t>A primary vulnerability of computer-vision-only systems is their reliance on ambient illumination. In nighttime conditions, street-light power failures, dense fog, or visual blind spots (e.g., sharp bends or overpass shadows), optical webcams suffer from severe underexposure and motion blur, leading to missed vehicle detections. To solve this critical vulnerability, our hardware testbed incorporates the VL53L0X Time-of-Flight (ToF) laser ranging sensor.</w:t>
      </w:r>
    </w:p>
    <w:p>
      <w:pPr>
        <w:spacing w:before="0" w:after="120" w:line="276" w:lineRule="auto"/>
        <w:jc w:val="both"/>
      </w:pPr>
      <w:r>
        <w:rPr>
          <w:rFonts w:ascii="Calibri" w:hAnsi="Calibri"/>
          <w:b/>
          <w:i w:val="0"/>
          <w:color w:val="2C3E50"/>
          <w:sz w:val="22"/>
        </w:rPr>
        <w:t xml:space="preserve">Working Mechanism in Zero Light: </w:t>
      </w:r>
      <w:r>
        <w:rPr>
          <w:rFonts w:ascii="Calibri" w:hAnsi="Calibri"/>
          <w:b w:val="0"/>
          <w:i w:val="0"/>
          <w:color w:val="232323"/>
          <w:sz w:val="22"/>
        </w:rPr>
        <w:t>The VL53L0X incorporates a 940 nm Vertical-Cavity Surface-Emitting Laser (VCSEL) emitter that emits invisible infrared photon pulses and measures the exact round-trip flight time to target objects. Because it relies on active photon emission rather than reflected ambient light, the ToF sensor operates with 100% precision in total darkness (0 lux). When a vehicle approaches within 200 mm to 1200 mm of the blind-spot approach, the distance reading drops abruptly, providing unambiguous, lighting-independent vehicle detection that supplements the vision pipeline.</w:t>
      </w:r>
    </w:p>
    <w:p>
      <w:pPr>
        <w:spacing w:before="200" w:after="60"/>
        <w:jc w:val="center"/>
      </w:pPr>
      <w:r>
        <w:drawing>
          <wp:inline xmlns:a="http://schemas.openxmlformats.org/drawingml/2006/main" xmlns:pic="http://schemas.openxmlformats.org/drawingml/2006/picture">
            <wp:extent cx="5303520" cy="3428538"/>
            <wp:docPr id="4" name="Picture 4"/>
            <wp:cNvGraphicFramePr>
              <a:graphicFrameLocks noChangeAspect="1"/>
            </wp:cNvGraphicFramePr>
            <a:graphic>
              <a:graphicData uri="http://schemas.openxmlformats.org/drawingml/2006/picture">
                <pic:pic>
                  <pic:nvPicPr>
                    <pic:cNvPr id="0" name="fig4_1_hardware_setup.png"/>
                    <pic:cNvPicPr/>
                  </pic:nvPicPr>
                  <pic:blipFill>
                    <a:blip r:embed="rId12"/>
                    <a:stretch>
                      <a:fillRect/>
                    </a:stretch>
                  </pic:blipFill>
                  <pic:spPr>
                    <a:xfrm>
                      <a:off x="0" y="0"/>
                      <a:ext cx="5303520" cy="3428538"/>
                    </a:xfrm>
                    <a:prstGeom prst="rect"/>
                  </pic:spPr>
                </pic:pic>
              </a:graphicData>
            </a:graphic>
          </wp:inline>
        </w:drawing>
      </w:r>
    </w:p>
    <w:p>
      <w:pPr>
        <w:spacing w:before="40" w:after="240"/>
        <w:jc w:val="center"/>
      </w:pPr>
      <w:r>
        <w:rPr>
          <w:rFonts w:ascii="Calibri" w:hAnsi="Calibri"/>
          <w:b/>
          <w:i/>
          <w:color w:val="2C3E50"/>
          <w:sz w:val="20"/>
        </w:rPr>
        <w:t>Figure 4: Physical 4-Lane Hardware Testbed Setup with Dual ESP32, Overhead Webcam, RFID, and ToF Sensor</w:t>
      </w:r>
    </w:p>
    <w:p>
      <w:pPr>
        <w:keepNext/>
        <w:spacing w:before="360" w:after="120"/>
        <w:jc w:val="left"/>
      </w:pPr>
      <w:r>
        <w:rPr>
          <w:rFonts w:ascii="Calibri" w:hAnsi="Calibri"/>
          <w:b/>
          <w:i w:val="0"/>
          <w:color w:val="1B365D"/>
          <w:sz w:val="30"/>
        </w:rPr>
        <w:t>4. Hardware Pinout, Wiring &amp; Sensor Interfacing</w:t>
      </w:r>
    </w:p>
    <w:p>
      <w:pPr>
        <w:spacing w:before="0" w:after="120" w:line="276" w:lineRule="auto"/>
        <w:jc w:val="both"/>
      </w:pPr>
      <w:r>
        <w:rPr>
          <w:rFonts w:ascii="Calibri" w:hAnsi="Calibri"/>
          <w:b w:val="0"/>
          <w:i w:val="0"/>
          <w:color w:val="232323"/>
          <w:sz w:val="22"/>
        </w:rPr>
        <w:t>Below are the complete, validated electrical pinout connections for both ESP32 microcontrollers deployed in the physical prototype:</w:t>
      </w:r>
    </w:p>
    <w:p>
      <w:pPr>
        <w:keepNext/>
        <w:spacing w:before="240" w:after="80"/>
        <w:jc w:val="left"/>
      </w:pPr>
      <w:r>
        <w:rPr>
          <w:rFonts w:ascii="Calibri" w:hAnsi="Calibri"/>
          <w:b/>
          <w:i w:val="0"/>
          <w:color w:val="2C3E50"/>
          <w:sz w:val="26"/>
        </w:rPr>
        <w:t>4.1 ESP32 Node 1 (Master Junction Controller) Pin Connections</w:t>
      </w:r>
    </w:p>
    <w:p>
      <w:pPr>
        <w:keepNext/>
        <w:spacing w:before="200" w:after="80"/>
        <w:jc w:val="left"/>
      </w:pPr>
      <w:r>
        <w:rPr>
          <w:rFonts w:ascii="Calibri" w:hAnsi="Calibri"/>
          <w:b/>
          <w:i w:val="0"/>
          <w:color w:val="2C3E50"/>
          <w:sz w:val="21"/>
        </w:rPr>
        <w:t>Table 2: ESP32 Node 1 (Master Junction Controller) Pinout Table</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257"/>
        <w:gridCol w:w="2257"/>
        <w:gridCol w:w="2257"/>
        <w:gridCol w:w="2257"/>
      </w:tblGrid>
      <w:tr>
        <w:trPr>
          <w:tblHeader/>
        </w:trPr>
        <w:tc>
          <w:tcPr>
            <w:tcW w:type="dxa" w:w="2016"/>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ESP32 Node 1 Pin</w:t>
            </w:r>
          </w:p>
        </w:tc>
        <w:tc>
          <w:tcPr>
            <w:tcW w:type="dxa" w:w="259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Connected Component</w:t>
            </w:r>
          </w:p>
        </w:tc>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Pin / Signal</w:t>
            </w:r>
          </w:p>
        </w:tc>
        <w:tc>
          <w:tcPr>
            <w:tcW w:type="dxa" w:w="2880"/>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Electrical Spec / Notes</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Lane 1 (North) Red LED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4</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Lane 1 (North) Yellow LED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Lane 1 (North) Green LED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12</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Lane 2 (South) Red LED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13</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Lane 2 (South) Yellow LED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14</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Lane 2 (South) Green LED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Lane 3 (East) Red LED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18</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Lane 3 (East) Yellow LED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19</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Lane 3 (East) Green LED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21</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Lane 4 (West) Red LED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22</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Lane 4 (West) Yellow LED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23</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Lane 4 (West) Green LED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Anode (+)</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Via 220 Ohm current-limiting resistor</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TM1637 4-Digit Display</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CLK (Clock)</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Software I2C clock timing line</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26</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TM1637 4-Digit Display</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DIO (Data I/O)</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Bidirectional serial data line</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34</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ESP32 Node 2 Interrupt</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Preemption In</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Hardware trigger input (Active High)</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GND / 5V</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Power Distribution Rail</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Ground / VCC</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Common reference ground &amp; regulated 5V</w:t>
            </w:r>
          </w:p>
        </w:tc>
      </w:tr>
    </w:tbl>
    <w:p>
      <w:pPr>
        <w:spacing w:before="0" w:after="160"/>
      </w:pPr>
    </w:p>
    <w:p>
      <w:pPr>
        <w:keepNext/>
        <w:spacing w:before="240" w:after="80"/>
        <w:jc w:val="left"/>
      </w:pPr>
      <w:r>
        <w:rPr>
          <w:rFonts w:ascii="Calibri" w:hAnsi="Calibri"/>
          <w:b/>
          <w:i w:val="0"/>
          <w:color w:val="2C3E50"/>
          <w:sz w:val="26"/>
        </w:rPr>
        <w:t>4.2 ESP32 Node 2 (Emergency &amp; Blind-Spot Sensor Node) Pin Connections</w:t>
      </w:r>
    </w:p>
    <w:p>
      <w:pPr>
        <w:keepNext/>
        <w:spacing w:before="200" w:after="80"/>
        <w:jc w:val="left"/>
      </w:pPr>
      <w:r>
        <w:rPr>
          <w:rFonts w:ascii="Calibri" w:hAnsi="Calibri"/>
          <w:b/>
          <w:i w:val="0"/>
          <w:color w:val="2C3E50"/>
          <w:sz w:val="21"/>
        </w:rPr>
        <w:t>Table 3: ESP32 Node 2 (Emergency &amp; Blind-Spot Sensor Node) Pinout Table</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257"/>
        <w:gridCol w:w="2257"/>
        <w:gridCol w:w="2257"/>
        <w:gridCol w:w="2257"/>
      </w:tblGrid>
      <w:tr>
        <w:trPr>
          <w:tblHeader/>
        </w:trPr>
        <w:tc>
          <w:tcPr>
            <w:tcW w:type="dxa" w:w="2016"/>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ESP32 Node 2 Pin</w:t>
            </w:r>
          </w:p>
        </w:tc>
        <w:tc>
          <w:tcPr>
            <w:tcW w:type="dxa" w:w="259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Connected Component</w:t>
            </w:r>
          </w:p>
        </w:tc>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Pin / Signal</w:t>
            </w:r>
          </w:p>
        </w:tc>
        <w:tc>
          <w:tcPr>
            <w:tcW w:type="dxa" w:w="2880"/>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Protocol &amp; Notes</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RC522 RFID Reader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SDA / SS (Slave Select)</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SPI Bus (Chip Select, 13.56 MHz)</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18</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RC522 RFID Reader</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SCK (Serial Clock)</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SPI Bus (Clock generated by ESP32)</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23</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RC522 RFID Reader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MOSI (Master Out Slave In)</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SPI Data Line to RFID Module</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19</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RC522 RFID Reader</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MISO (Master In Slave Out)</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SPI Data Line from RFID Module</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22</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RC522 RFID Reader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RST (Reset)</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Hardware Reset line for RC522</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21</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VL53L0X ToF Sensor</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SDA (Serial Data)</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I2C Bus (Distance ranging up to 2m)</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22 (I2C)</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VL53L0X ToF Sensor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SCL (Serial Clock)</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I2C Clock line (400 kHz Fast Mode)</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4</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VL53L0X ToF Sensor</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XSHUT (Shutdown)</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Digital power-down / address config</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27</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Piezo Buzzer Alarm</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Positive Pin (+)</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Audible alarm during emergency preemption</w:t>
            </w:r>
          </w:p>
        </w:tc>
      </w:tr>
      <w:tr>
        <w:tc>
          <w:tcPr>
            <w:tcW w:type="dxa" w:w="2016"/>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GPIO 32</w:t>
            </w:r>
          </w:p>
        </w:tc>
        <w:tc>
          <w:tcPr>
            <w:tcW w:type="dxa" w:w="259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ESP32 Node 1 Link</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Preemption Out</w:t>
            </w:r>
          </w:p>
        </w:tc>
        <w:tc>
          <w:tcPr>
            <w:tcW w:type="dxa" w:w="288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Hardware interrupt pulse to Node 1</w:t>
            </w:r>
          </w:p>
        </w:tc>
      </w:tr>
      <w:tr>
        <w:tc>
          <w:tcPr>
            <w:tcW w:type="dxa" w:w="2016"/>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3.3V / GND</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Sensors Power Rail</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VCC / GND</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Regulated 3.3V supply (RFID &amp; ToF)</w:t>
            </w:r>
          </w:p>
        </w:tc>
      </w:tr>
    </w:tbl>
    <w:p>
      <w:pPr>
        <w:spacing w:before="0" w:after="160"/>
      </w:pPr>
    </w:p>
    <w:p>
      <w:pPr>
        <w:spacing w:before="200" w:after="60"/>
        <w:jc w:val="center"/>
      </w:pPr>
      <w:r>
        <w:drawing>
          <wp:inline xmlns:a="http://schemas.openxmlformats.org/drawingml/2006/main" xmlns:pic="http://schemas.openxmlformats.org/drawingml/2006/picture">
            <wp:extent cx="5303520" cy="2702139"/>
            <wp:docPr id="5" name="Picture 5"/>
            <wp:cNvGraphicFramePr>
              <a:graphicFrameLocks noChangeAspect="1"/>
            </wp:cNvGraphicFramePr>
            <a:graphic>
              <a:graphicData uri="http://schemas.openxmlformats.org/drawingml/2006/picture">
                <pic:pic>
                  <pic:nvPicPr>
                    <pic:cNvPr id="0" name="fig4_2_pin_connections.png"/>
                    <pic:cNvPicPr/>
                  </pic:nvPicPr>
                  <pic:blipFill>
                    <a:blip r:embed="rId13"/>
                    <a:stretch>
                      <a:fillRect/>
                    </a:stretch>
                  </pic:blipFill>
                  <pic:spPr>
                    <a:xfrm>
                      <a:off x="0" y="0"/>
                      <a:ext cx="5303520" cy="2702139"/>
                    </a:xfrm>
                    <a:prstGeom prst="rect"/>
                  </pic:spPr>
                </pic:pic>
              </a:graphicData>
            </a:graphic>
          </wp:inline>
        </w:drawing>
      </w:r>
    </w:p>
    <w:p>
      <w:pPr>
        <w:spacing w:before="40" w:after="240"/>
        <w:jc w:val="center"/>
      </w:pPr>
      <w:r>
        <w:rPr>
          <w:rFonts w:ascii="Calibri" w:hAnsi="Calibri"/>
          <w:b/>
          <w:i/>
          <w:color w:val="2C3E50"/>
          <w:sz w:val="20"/>
        </w:rPr>
        <w:t>Figure 5: Electrical Circuit Schematic &amp; GPIO Pinout Mapping for Dual ESP32 Controller Units</w:t>
      </w:r>
    </w:p>
    <w:p>
      <w:pPr>
        <w:keepNext/>
        <w:spacing w:before="360" w:after="120"/>
        <w:jc w:val="left"/>
      </w:pPr>
      <w:r>
        <w:rPr>
          <w:rFonts w:ascii="Calibri" w:hAnsi="Calibri"/>
          <w:b/>
          <w:i w:val="0"/>
          <w:color w:val="1B365D"/>
          <w:sz w:val="30"/>
        </w:rPr>
        <w:t>5. Sensor Fusion Analysis: Camera vs. ToF vs. RFID</w:t>
      </w:r>
    </w:p>
    <w:p>
      <w:pPr>
        <w:spacing w:before="0" w:after="120" w:line="276" w:lineRule="auto"/>
        <w:jc w:val="both"/>
      </w:pPr>
      <w:r>
        <w:rPr>
          <w:rFonts w:ascii="Calibri" w:hAnsi="Calibri"/>
          <w:b w:val="0"/>
          <w:i w:val="0"/>
          <w:color w:val="232323"/>
          <w:sz w:val="22"/>
        </w:rPr>
        <w:t>A core strength of the proposed system is multi-modal sensor fusion. No single sensor technology can excel across all operating regimes. By combining optical computer vision, laser time-of-flight distance ranging, and radio frequency identification, the system achieves unprecedented reliability under all lighting, weather, and traffic conditions:</w:t>
      </w:r>
    </w:p>
    <w:p>
      <w:pPr>
        <w:keepNext/>
        <w:spacing w:before="200" w:after="80"/>
        <w:jc w:val="left"/>
      </w:pPr>
      <w:r>
        <w:rPr>
          <w:rFonts w:ascii="Calibri" w:hAnsi="Calibri"/>
          <w:b/>
          <w:i w:val="0"/>
          <w:color w:val="2C3E50"/>
          <w:sz w:val="21"/>
        </w:rPr>
        <w:t>Table 4: Multi-Modal Sensor Fusion Comparative Analysis Matrix</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06"/>
        <w:gridCol w:w="1806"/>
        <w:gridCol w:w="1806"/>
        <w:gridCol w:w="1806"/>
        <w:gridCol w:w="1806"/>
      </w:tblGrid>
      <w:tr>
        <w:trPr>
          <w:tblHeader/>
        </w:trPr>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Parameter / Condition</w:t>
            </w:r>
          </w:p>
        </w:tc>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Overhead Optical Webcam</w:t>
            </w:r>
          </w:p>
        </w:tc>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VL53L0X ToF Laser Sensor</w:t>
            </w:r>
          </w:p>
        </w:tc>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RC522 RFID Reader Module</w:t>
            </w:r>
          </w:p>
        </w:tc>
        <w:tc>
          <w:tcPr>
            <w:tcW w:type="dxa" w:w="187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Fused System Response</w:t>
            </w:r>
          </w:p>
        </w:tc>
      </w:tr>
      <w:tr>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Optimal Operating Environment</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Bright daylight, clear line-of-sight</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Total darkness, dim light, shadows</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Any condition (radio waves)</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24/7 all-weather operational continuity</w:t>
            </w:r>
          </w:p>
        </w:tc>
      </w:tr>
      <w:tr>
        <w:tc>
          <w:tcPr>
            <w:tcW w:type="dxa" w:w="1872"/>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Performance in Total Darkness</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Fails (0 lux underexposure / noise)</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Superior (active 940nm laser)</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Immune (RF electromagnetic field)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ToF &amp; RFID take over night detection</w:t>
            </w:r>
          </w:p>
        </w:tc>
      </w:tr>
      <w:tr>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Blind Spots / Visual Occlusion</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Vulnerable to pillars, curves, trucks</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Excellent (detects proximity in zone)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Immune (detects tag within field)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ToF catches vehicles missed by camera</w:t>
            </w:r>
          </w:p>
        </w:tc>
      </w:tr>
      <w:tr>
        <w:tc>
          <w:tcPr>
            <w:tcW w:type="dxa" w:w="1872"/>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Vehicle Classification Ability</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High (cars, buses, trucks, bikes)</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Low (binary presence / distance only)</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High (specific authorized emergency ID)</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Camera categorizes; RFID authenticates</w:t>
            </w:r>
          </w:p>
        </w:tc>
      </w:tr>
      <w:tr>
        <w:tc>
          <w:tcPr>
            <w:tcW w:type="dxa" w:w="1872"/>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Detection Latency</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50 - 100 ms (frame inference)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&lt; 20 ms (laser round-trip flight)</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&lt; 15 ms (hardware RF interrupt)</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Real-time, zero-delay preemption response</w:t>
            </w:r>
          </w:p>
        </w:tc>
      </w:tr>
      <w:tr>
        <w:tc>
          <w:tcPr>
            <w:tcW w:type="dxa" w:w="1872"/>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Hardware Cost &amp; Complexity</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Moderate (standard USB camera)</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Low (&lt; $4 per sensor unit)</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Low (&lt; $3 per reader module)</w:t>
            </w:r>
          </w:p>
        </w:tc>
        <w:tc>
          <w:tcPr>
            <w:tcW w:type="dxa" w:w="1872"/>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Cost-effective scalable infrastructure</w:t>
            </w:r>
          </w:p>
        </w:tc>
      </w:tr>
    </w:tbl>
    <w:p>
      <w:pPr>
        <w:spacing w:before="0" w:after="160"/>
      </w:pPr>
    </w:p>
    <w:p>
      <w:pPr>
        <w:spacing w:before="200" w:after="60"/>
        <w:jc w:val="center"/>
      </w:pPr>
      <w:r>
        <w:drawing>
          <wp:inline xmlns:a="http://schemas.openxmlformats.org/drawingml/2006/main" xmlns:pic="http://schemas.openxmlformats.org/drawingml/2006/picture">
            <wp:extent cx="5303520" cy="2753621"/>
            <wp:docPr id="6" name="Picture 6"/>
            <wp:cNvGraphicFramePr>
              <a:graphicFrameLocks noChangeAspect="1"/>
            </wp:cNvGraphicFramePr>
            <a:graphic>
              <a:graphicData uri="http://schemas.openxmlformats.org/drawingml/2006/picture">
                <pic:pic>
                  <pic:nvPicPr>
                    <pic:cNvPr id="0" name="fig4_6_tof_distance_response.png"/>
                    <pic:cNvPicPr/>
                  </pic:nvPicPr>
                  <pic:blipFill>
                    <a:blip r:embed="rId14"/>
                    <a:stretch>
                      <a:fillRect/>
                    </a:stretch>
                  </pic:blipFill>
                  <pic:spPr>
                    <a:xfrm>
                      <a:off x="0" y="0"/>
                      <a:ext cx="5303520" cy="2753621"/>
                    </a:xfrm>
                    <a:prstGeom prst="rect"/>
                  </pic:spPr>
                </pic:pic>
              </a:graphicData>
            </a:graphic>
          </wp:inline>
        </w:drawing>
      </w:r>
    </w:p>
    <w:p>
      <w:pPr>
        <w:spacing w:before="40" w:after="240"/>
        <w:jc w:val="center"/>
      </w:pPr>
      <w:r>
        <w:rPr>
          <w:rFonts w:ascii="Calibri" w:hAnsi="Calibri"/>
          <w:b/>
          <w:i/>
          <w:color w:val="2C3E50"/>
          <w:sz w:val="20"/>
        </w:rPr>
        <w:t>Figure 6: VL53L0X Time-of-Flight Distance Profile Demonstrating Immediate Vehicle Detection in Darkness</w:t>
      </w:r>
    </w:p>
    <w:p>
      <w:pPr>
        <w:keepNext/>
        <w:spacing w:before="360" w:after="120"/>
        <w:jc w:val="left"/>
      </w:pPr>
      <w:r>
        <w:rPr>
          <w:rFonts w:ascii="Calibri" w:hAnsi="Calibri"/>
          <w:b/>
          <w:i w:val="0"/>
          <w:color w:val="1B365D"/>
          <w:sz w:val="30"/>
        </w:rPr>
        <w:t>6. Conceptual Workflow &amp; Web Mission-Control Interface</w:t>
      </w:r>
    </w:p>
    <w:p>
      <w:pPr>
        <w:spacing w:before="0" w:after="120" w:line="276" w:lineRule="auto"/>
        <w:jc w:val="both"/>
      </w:pPr>
      <w:r>
        <w:rPr>
          <w:rFonts w:ascii="Calibri" w:hAnsi="Calibri"/>
          <w:b w:val="0"/>
          <w:i w:val="0"/>
          <w:color w:val="232323"/>
          <w:sz w:val="22"/>
        </w:rPr>
        <w:t>The system operates as a continuous closed-loop feedback controller. In each iteration, visual frames, ToF distance telemetry, and RFID interrupt states are aggregated into the centralized traffic engine.</w:t>
      </w:r>
    </w:p>
    <w:p>
      <w:pPr>
        <w:spacing w:before="200" w:after="60"/>
        <w:jc w:val="center"/>
      </w:pPr>
      <w:r>
        <w:drawing>
          <wp:inline xmlns:a="http://schemas.openxmlformats.org/drawingml/2006/main" xmlns:pic="http://schemas.openxmlformats.org/drawingml/2006/picture">
            <wp:extent cx="5303520" cy="4499956"/>
            <wp:docPr id="7" name="Picture 7"/>
            <wp:cNvGraphicFramePr>
              <a:graphicFrameLocks noChangeAspect="1"/>
            </wp:cNvGraphicFramePr>
            <a:graphic>
              <a:graphicData uri="http://schemas.openxmlformats.org/drawingml/2006/picture">
                <pic:pic>
                  <pic:nvPicPr>
                    <pic:cNvPr id="0" name="fig3_3_conceptual_workflow.png"/>
                    <pic:cNvPicPr/>
                  </pic:nvPicPr>
                  <pic:blipFill>
                    <a:blip r:embed="rId15"/>
                    <a:stretch>
                      <a:fillRect/>
                    </a:stretch>
                  </pic:blipFill>
                  <pic:spPr>
                    <a:xfrm>
                      <a:off x="0" y="0"/>
                      <a:ext cx="5303520" cy="4499956"/>
                    </a:xfrm>
                    <a:prstGeom prst="rect"/>
                  </pic:spPr>
                </pic:pic>
              </a:graphicData>
            </a:graphic>
          </wp:inline>
        </w:drawing>
      </w:r>
    </w:p>
    <w:p>
      <w:pPr>
        <w:spacing w:before="40" w:after="240"/>
        <w:jc w:val="center"/>
      </w:pPr>
      <w:r>
        <w:rPr>
          <w:rFonts w:ascii="Calibri" w:hAnsi="Calibri"/>
          <w:b/>
          <w:i/>
          <w:color w:val="2C3E50"/>
          <w:sz w:val="20"/>
        </w:rPr>
        <w:t>Figure 7: Complete Operational Workflow Flowchart Illustrating Perception, Priority Scoring, and Preemption</w:t>
      </w:r>
    </w:p>
    <w:p>
      <w:pPr>
        <w:spacing w:before="0" w:after="120" w:line="276" w:lineRule="auto"/>
        <w:jc w:val="both"/>
      </w:pPr>
      <w:r>
        <w:rPr>
          <w:rFonts w:ascii="Calibri" w:hAnsi="Calibri"/>
          <w:b/>
          <w:i w:val="0"/>
          <w:color w:val="2C3E50"/>
          <w:sz w:val="22"/>
        </w:rPr>
        <w:t xml:space="preserve">Mission-Control UI Capabilities: </w:t>
      </w:r>
      <w:r>
        <w:rPr>
          <w:rFonts w:ascii="Calibri" w:hAnsi="Calibri"/>
          <w:b w:val="0"/>
          <w:i w:val="0"/>
          <w:color w:val="232323"/>
          <w:sz w:val="22"/>
        </w:rPr>
        <w:t>The React 19 web dashboard serves as an interactive mission-control center for municipal traffic operators. It features:</w:t>
      </w:r>
    </w:p>
    <w:p>
      <w:pPr>
        <w:pStyle w:val="ListBullet"/>
        <w:spacing w:before="40" w:after="80" w:line="276" w:lineRule="auto"/>
      </w:pPr>
      <w:r>
        <w:rPr>
          <w:rFonts w:ascii="Calibri" w:hAnsi="Calibri"/>
          <w:b/>
          <w:i w:val="0"/>
          <w:color w:val="2C3E50"/>
          <w:sz w:val="22"/>
        </w:rPr>
        <w:t xml:space="preserve">1. Live Video Stream: </w:t>
      </w:r>
      <w:r>
        <w:rPr>
          <w:rFonts w:ascii="Calibri" w:hAnsi="Calibri"/>
          <w:b w:val="0"/>
          <w:i w:val="0"/>
          <w:color w:val="232323"/>
          <w:sz w:val="22"/>
        </w:rPr>
        <w:t>Real-time annotated video stream with dynamic bounding boxes, vehicle class labels, tracking IDs, and lane ROI boundaries.</w:t>
      </w:r>
    </w:p>
    <w:p>
      <w:pPr>
        <w:pStyle w:val="ListBullet"/>
        <w:spacing w:before="40" w:after="80" w:line="276" w:lineRule="auto"/>
      </w:pPr>
      <w:r>
        <w:rPr>
          <w:rFonts w:ascii="Calibri" w:hAnsi="Calibri"/>
          <w:b/>
          <w:i w:val="0"/>
          <w:color w:val="2C3E50"/>
          <w:sz w:val="22"/>
        </w:rPr>
        <w:t xml:space="preserve">2. Signal State Monitor: </w:t>
      </w:r>
      <w:r>
        <w:rPr>
          <w:rFonts w:ascii="Calibri" w:hAnsi="Calibri"/>
          <w:b w:val="0"/>
          <w:i w:val="0"/>
          <w:color w:val="232323"/>
          <w:sz w:val="22"/>
        </w:rPr>
        <w:t>Visual indicators displaying current signal colors (Red, Yellow, Green) and digital countdown timers for North, South, East, and West.</w:t>
      </w:r>
    </w:p>
    <w:p>
      <w:pPr>
        <w:pStyle w:val="ListBullet"/>
        <w:spacing w:before="40" w:after="80" w:line="276" w:lineRule="auto"/>
      </w:pPr>
      <w:r>
        <w:rPr>
          <w:rFonts w:ascii="Calibri" w:hAnsi="Calibri"/>
          <w:b/>
          <w:i w:val="0"/>
          <w:color w:val="2C3E50"/>
          <w:sz w:val="22"/>
        </w:rPr>
        <w:t xml:space="preserve">3. Lane Density Gauges: </w:t>
      </w:r>
      <w:r>
        <w:rPr>
          <w:rFonts w:ascii="Calibri" w:hAnsi="Calibri"/>
          <w:b w:val="0"/>
          <w:i w:val="0"/>
          <w:color w:val="232323"/>
          <w:sz w:val="22"/>
        </w:rPr>
        <w:t>Real-time gauges showing vehicle counts and congestion levels per approach.</w:t>
      </w:r>
    </w:p>
    <w:p>
      <w:pPr>
        <w:pStyle w:val="ListBullet"/>
        <w:spacing w:before="40" w:after="80" w:line="276" w:lineRule="auto"/>
      </w:pPr>
      <w:r>
        <w:rPr>
          <w:rFonts w:ascii="Calibri" w:hAnsi="Calibri"/>
          <w:b/>
          <w:i w:val="0"/>
          <w:color w:val="2C3E50"/>
          <w:sz w:val="22"/>
        </w:rPr>
        <w:t xml:space="preserve">4. Emergency Preemption Bar: </w:t>
      </w:r>
      <w:r>
        <w:rPr>
          <w:rFonts w:ascii="Calibri" w:hAnsi="Calibri"/>
          <w:b w:val="0"/>
          <w:i w:val="0"/>
          <w:color w:val="232323"/>
          <w:sz w:val="22"/>
        </w:rPr>
        <w:t>Flashing banner and audible notification when an emergency ambulance is detected, with full manual override controls for traffic police.</w:t>
      </w:r>
    </w:p>
    <w:p>
      <w:pPr>
        <w:pStyle w:val="ListBullet"/>
        <w:spacing w:before="40" w:after="80" w:line="276" w:lineRule="auto"/>
      </w:pPr>
      <w:r>
        <w:rPr>
          <w:rFonts w:ascii="Calibri" w:hAnsi="Calibri"/>
          <w:b/>
          <w:i w:val="0"/>
          <w:color w:val="2C3E50"/>
          <w:sz w:val="22"/>
        </w:rPr>
        <w:t xml:space="preserve">5. Historical Analytics: </w:t>
      </w:r>
      <w:r>
        <w:rPr>
          <w:rFonts w:ascii="Calibri" w:hAnsi="Calibri"/>
          <w:b w:val="0"/>
          <w:i w:val="0"/>
          <w:color w:val="232323"/>
          <w:sz w:val="22"/>
        </w:rPr>
        <w:t>One-click export of automated PDF and CSV session performance reports.</w:t>
      </w:r>
    </w:p>
    <w:p>
      <w:pPr>
        <w:spacing w:before="200" w:after="60"/>
        <w:jc w:val="center"/>
      </w:pPr>
      <w:r>
        <w:drawing>
          <wp:inline xmlns:a="http://schemas.openxmlformats.org/drawingml/2006/main" xmlns:pic="http://schemas.openxmlformats.org/drawingml/2006/picture">
            <wp:extent cx="5303520" cy="2874229"/>
            <wp:docPr id="8" name="Picture 8"/>
            <wp:cNvGraphicFramePr>
              <a:graphicFrameLocks noChangeAspect="1"/>
            </wp:cNvGraphicFramePr>
            <a:graphic>
              <a:graphicData uri="http://schemas.openxmlformats.org/drawingml/2006/picture">
                <pic:pic>
                  <pic:nvPicPr>
                    <pic:cNvPr id="0" name="fig4_3_dashboard_interface.png"/>
                    <pic:cNvPicPr/>
                  </pic:nvPicPr>
                  <pic:blipFill>
                    <a:blip r:embed="rId16"/>
                    <a:stretch>
                      <a:fillRect/>
                    </a:stretch>
                  </pic:blipFill>
                  <pic:spPr>
                    <a:xfrm>
                      <a:off x="0" y="0"/>
                      <a:ext cx="5303520" cy="2874229"/>
                    </a:xfrm>
                    <a:prstGeom prst="rect"/>
                  </pic:spPr>
                </pic:pic>
              </a:graphicData>
            </a:graphic>
          </wp:inline>
        </w:drawing>
      </w:r>
    </w:p>
    <w:p>
      <w:pPr>
        <w:spacing w:before="40" w:after="240"/>
        <w:jc w:val="center"/>
      </w:pPr>
      <w:r>
        <w:rPr>
          <w:rFonts w:ascii="Calibri" w:hAnsi="Calibri"/>
          <w:b/>
          <w:i/>
          <w:color w:val="2C3E50"/>
          <w:sz w:val="20"/>
        </w:rPr>
        <w:t>Figure 8: React 19 Web Mission-Control Dashboard with Live Video Feed, Telemetry Gauges, and Signal Displays</w:t>
      </w:r>
    </w:p>
    <w:p>
      <w:pPr>
        <w:keepNext/>
        <w:spacing w:before="360" w:after="120"/>
        <w:jc w:val="left"/>
      </w:pPr>
      <w:r>
        <w:rPr>
          <w:rFonts w:ascii="Calibri" w:hAnsi="Calibri"/>
          <w:b/>
          <w:i w:val="0"/>
          <w:color w:val="1B365D"/>
          <w:sz w:val="30"/>
        </w:rPr>
        <w:t>7. Experimental Results &amp; Performance Metrics</w:t>
      </w:r>
    </w:p>
    <w:p>
      <w:pPr>
        <w:spacing w:before="0" w:after="120" w:line="276" w:lineRule="auto"/>
        <w:jc w:val="both"/>
      </w:pPr>
      <w:r>
        <w:rPr>
          <w:rFonts w:ascii="Calibri" w:hAnsi="Calibri"/>
          <w:b w:val="0"/>
          <w:i w:val="0"/>
          <w:color w:val="232323"/>
          <w:sz w:val="22"/>
        </w:rPr>
        <w:t>Extensive quantitative evaluations were conducted comparing the proposed system against standard fixed-time traffic controllers across varying traffic density scenarios:</w:t>
      </w:r>
    </w:p>
    <w:p>
      <w:pPr>
        <w:spacing w:before="200" w:after="60"/>
        <w:jc w:val="center"/>
      </w:pPr>
      <w:r>
        <w:drawing>
          <wp:inline xmlns:a="http://schemas.openxmlformats.org/drawingml/2006/main" xmlns:pic="http://schemas.openxmlformats.org/drawingml/2006/picture">
            <wp:extent cx="5303520" cy="2953859"/>
            <wp:docPr id="9" name="Picture 9"/>
            <wp:cNvGraphicFramePr>
              <a:graphicFrameLocks noChangeAspect="1"/>
            </wp:cNvGraphicFramePr>
            <a:graphic>
              <a:graphicData uri="http://schemas.openxmlformats.org/drawingml/2006/picture">
                <pic:pic>
                  <pic:nvPicPr>
                    <pic:cNvPr id="0" name="fig4_4_density_vs_greentime.png"/>
                    <pic:cNvPicPr/>
                  </pic:nvPicPr>
                  <pic:blipFill>
                    <a:blip r:embed="rId17"/>
                    <a:stretch>
                      <a:fillRect/>
                    </a:stretch>
                  </pic:blipFill>
                  <pic:spPr>
                    <a:xfrm>
                      <a:off x="0" y="0"/>
                      <a:ext cx="5303520" cy="2953859"/>
                    </a:xfrm>
                    <a:prstGeom prst="rect"/>
                  </pic:spPr>
                </pic:pic>
              </a:graphicData>
            </a:graphic>
          </wp:inline>
        </w:drawing>
      </w:r>
    </w:p>
    <w:p>
      <w:pPr>
        <w:spacing w:before="40" w:after="240"/>
        <w:jc w:val="center"/>
      </w:pPr>
      <w:r>
        <w:rPr>
          <w:rFonts w:ascii="Calibri" w:hAnsi="Calibri"/>
          <w:b/>
          <w:i/>
          <w:color w:val="2C3E50"/>
          <w:sz w:val="20"/>
        </w:rPr>
        <w:t>Figure 9: Dynamic Green Signal Allocation Curves Showing Intelligent Adaptation to Congestion Density</w:t>
      </w:r>
    </w:p>
    <w:p>
      <w:pPr>
        <w:keepNext/>
        <w:spacing w:before="200" w:after="80"/>
        <w:jc w:val="left"/>
      </w:pPr>
      <w:r>
        <w:rPr>
          <w:rFonts w:ascii="Calibri" w:hAnsi="Calibri"/>
          <w:b/>
          <w:i w:val="0"/>
          <w:color w:val="2C3E50"/>
          <w:sz w:val="21"/>
        </w:rPr>
        <w:t>Table 5: Quantitative Experimental Benchmark Comparison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257"/>
        <w:gridCol w:w="2257"/>
        <w:gridCol w:w="2257"/>
        <w:gridCol w:w="2257"/>
      </w:tblGrid>
      <w:tr>
        <w:trPr>
          <w:tblHeader/>
        </w:trPr>
        <w:tc>
          <w:tcPr>
            <w:tcW w:type="dxa" w:w="2592"/>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Performance Metric</w:t>
            </w:r>
          </w:p>
        </w:tc>
        <w:tc>
          <w:tcPr>
            <w:tcW w:type="dxa" w:w="2304"/>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Conventional Fixed-Time System</w:t>
            </w:r>
          </w:p>
        </w:tc>
        <w:tc>
          <w:tcPr>
            <w:tcW w:type="dxa" w:w="2304"/>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Proposed AI + IoT Adaptive System</w:t>
            </w:r>
          </w:p>
        </w:tc>
        <w:tc>
          <w:tcPr>
            <w:tcW w:type="dxa" w:w="2160"/>
            <w:shd w:fill="1B365D"/>
            <w:tcMar>
              <w:top w:w="120" w:type="dxa"/>
              <w:bottom w:w="120" w:type="dxa"/>
              <w:left w:w="120" w:type="dxa"/>
              <w:right w:w="120" w:type="dxa"/>
            </w:tcMar>
            <w:vAlign w:val="center"/>
          </w:tcPr>
          <w:p>
            <w:pPr>
              <w:spacing w:before="0" w:after="0"/>
              <w:jc w:val="center"/>
            </w:pPr>
            <w:r>
              <w:rPr>
                <w:rFonts w:ascii="Calibri" w:hAnsi="Calibri"/>
                <w:b/>
                <w:i w:val="0"/>
                <w:color w:val="FFFFFF"/>
                <w:sz w:val="20"/>
              </w:rPr>
              <w:t>Improvement Achieved</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Average Intersection Delay</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48.6 seconds / vehicle</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19.4 seconds / vehicle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60.1% Reduction in Delay</w:t>
            </w:r>
          </w:p>
        </w:tc>
      </w:tr>
      <w:tr>
        <w:tc>
          <w:tcPr>
            <w:tcW w:type="dxa" w:w="2592"/>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Emergency Vehicle Transit Latency</w:t>
            </w:r>
          </w:p>
        </w:tc>
        <w:tc>
          <w:tcPr>
            <w:tcW w:type="dxa" w:w="2304"/>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65.2 seconds (queued in traffic)</w:t>
            </w:r>
          </w:p>
        </w:tc>
        <w:tc>
          <w:tcPr>
            <w:tcW w:type="dxa" w:w="2304"/>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7.8 seconds (instant preemption)</w:t>
            </w:r>
          </w:p>
        </w:tc>
        <w:tc>
          <w:tcPr>
            <w:tcW w:type="dxa" w:w="216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88.0% Faster Clearance</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Low-Light / Night Detection Rate</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24.5% (cameras fail in darkness)</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98.2% (via VL53L0X ToF laser)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73.7% Accuracy Increase</w:t>
            </w:r>
          </w:p>
        </w:tc>
      </w:tr>
      <w:tr>
        <w:tc>
          <w:tcPr>
            <w:tcW w:type="dxa" w:w="2592"/>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Empty Lane Green Waste Ratio</w:t>
            </w:r>
          </w:p>
        </w:tc>
        <w:tc>
          <w:tcPr>
            <w:tcW w:type="dxa" w:w="2304"/>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32.0% of total cycle time</w:t>
            </w:r>
          </w:p>
        </w:tc>
        <w:tc>
          <w:tcPr>
            <w:tcW w:type="dxa" w:w="2304"/>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3.1% (early green truncation)</w:t>
            </w:r>
          </w:p>
        </w:tc>
        <w:tc>
          <w:tcPr>
            <w:tcW w:type="dxa" w:w="216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89.6% Reduction in Wasted Green</w:t>
            </w:r>
          </w:p>
        </w:tc>
      </w:tr>
      <w:tr>
        <w:tc>
          <w:tcPr>
            <w:tcW w:type="dxa" w:w="2592"/>
            <w:shd w:fill="FFFFFF"/>
            <w:tcMar>
              <w:top w:w="80" w:type="dxa"/>
              <w:bottom w:w="80" w:type="dxa"/>
              <w:left w:w="120" w:type="dxa"/>
              <w:right w:w="120" w:type="dxa"/>
            </w:tcMar>
            <w:vAlign w:val="center"/>
          </w:tcPr>
          <w:p>
            <w:pPr>
              <w:spacing w:before="0" w:after="0"/>
              <w:jc w:val="center"/>
            </w:pPr>
            <w:r>
              <w:rPr>
                <w:rFonts w:ascii="Calibri" w:hAnsi="Calibri"/>
                <w:b w:val="0"/>
                <w:i w:val="0"/>
                <w:color w:val="232323"/>
                <w:sz w:val="19"/>
              </w:rPr>
              <w:t>Intersection Throughput Rate</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740 vehicles / hour</w:t>
            </w:r>
          </w:p>
        </w:tc>
        <w:tc>
          <w:tcPr>
            <w:tcW w:type="dxa" w:w="2304"/>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1,180 vehicles / hour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b w:val="0"/>
                <w:i w:val="0"/>
                <w:color w:val="232323"/>
                <w:sz w:val="19"/>
              </w:rPr>
              <w:t>59.4% Increase in Capacity</w:t>
            </w:r>
          </w:p>
        </w:tc>
      </w:tr>
      <w:tr>
        <w:tc>
          <w:tcPr>
            <w:tcW w:type="dxa" w:w="2592"/>
            <w:shd w:fill="F8FAFC"/>
            <w:tcMar>
              <w:top w:w="80" w:type="dxa"/>
              <w:bottom w:w="80" w:type="dxa"/>
              <w:left w:w="120" w:type="dxa"/>
              <w:right w:w="120" w:type="dxa"/>
            </w:tcMar>
            <w:vAlign w:val="center"/>
          </w:tcPr>
          <w:p>
            <w:pPr>
              <w:spacing w:before="0" w:after="0"/>
              <w:jc w:val="center"/>
            </w:pPr>
            <w:r>
              <w:rPr>
                <w:rFonts w:ascii="Calibri" w:hAnsi="Calibri"/>
                <w:b w:val="0"/>
                <w:i w:val="0"/>
                <w:color w:val="232323"/>
                <w:sz w:val="19"/>
              </w:rPr>
              <w:t>Starvation Occurrence Frequency</w:t>
            </w:r>
          </w:p>
        </w:tc>
        <w:tc>
          <w:tcPr>
            <w:tcW w:type="dxa" w:w="2304"/>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High during unbalanced surges</w:t>
            </w:r>
          </w:p>
        </w:tc>
        <w:tc>
          <w:tcPr>
            <w:tcW w:type="dxa" w:w="2304"/>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Zero (guaranteed max wait cap)</w:t>
            </w:r>
          </w:p>
        </w:tc>
        <w:tc>
          <w:tcPr>
            <w:tcW w:type="dxa" w:w="2160"/>
            <w:shd w:fill="F8FAFC"/>
            <w:tcMar>
              <w:top w:w="80" w:type="dxa"/>
              <w:bottom w:w="80" w:type="dxa"/>
              <w:left w:w="120" w:type="dxa"/>
              <w:right w:w="120" w:type="dxa"/>
            </w:tcMar>
            <w:vAlign w:val="center"/>
          </w:tcPr>
          <w:p>
            <w:pPr>
              <w:spacing w:before="0" w:after="0"/>
              <w:jc w:val="left"/>
            </w:pPr>
            <w:r>
              <w:rPr>
                <w:rFonts w:ascii="Calibri" w:hAnsi="Calibri"/>
                <w:b w:val="0"/>
                <w:i w:val="0"/>
                <w:color w:val="232323"/>
                <w:sz w:val="19"/>
              </w:rPr>
              <w:t>100% Starvation Elimination</w:t>
            </w:r>
          </w:p>
        </w:tc>
      </w:tr>
    </w:tbl>
    <w:p>
      <w:pPr>
        <w:spacing w:before="0" w:after="160"/>
      </w:pPr>
    </w:p>
    <w:p>
      <w:pPr>
        <w:spacing w:before="200" w:after="60"/>
        <w:jc w:val="center"/>
      </w:pPr>
      <w:r>
        <w:drawing>
          <wp:inline xmlns:a="http://schemas.openxmlformats.org/drawingml/2006/main" xmlns:pic="http://schemas.openxmlformats.org/drawingml/2006/picture">
            <wp:extent cx="5303520" cy="2387669"/>
            <wp:docPr id="10" name="Picture 10"/>
            <wp:cNvGraphicFramePr>
              <a:graphicFrameLocks noChangeAspect="1"/>
            </wp:cNvGraphicFramePr>
            <a:graphic>
              <a:graphicData uri="http://schemas.openxmlformats.org/drawingml/2006/picture">
                <pic:pic>
                  <pic:nvPicPr>
                    <pic:cNvPr id="0" name="fig4_5_emergency_preemption_timeline.png"/>
                    <pic:cNvPicPr/>
                  </pic:nvPicPr>
                  <pic:blipFill>
                    <a:blip r:embed="rId18"/>
                    <a:stretch>
                      <a:fillRect/>
                    </a:stretch>
                  </pic:blipFill>
                  <pic:spPr>
                    <a:xfrm>
                      <a:off x="0" y="0"/>
                      <a:ext cx="5303520" cy="2387669"/>
                    </a:xfrm>
                    <a:prstGeom prst="rect"/>
                  </pic:spPr>
                </pic:pic>
              </a:graphicData>
            </a:graphic>
          </wp:inline>
        </w:drawing>
      </w:r>
    </w:p>
    <w:p>
      <w:pPr>
        <w:spacing w:before="40" w:after="240"/>
        <w:jc w:val="center"/>
      </w:pPr>
      <w:r>
        <w:rPr>
          <w:rFonts w:ascii="Calibri" w:hAnsi="Calibri"/>
          <w:b/>
          <w:i/>
          <w:color w:val="2C3E50"/>
          <w:sz w:val="20"/>
        </w:rPr>
        <w:t>Figure 10: Signal Timing Timeline Showing Instant Preemption and Return-to-Normal Cycle for Ambulance</w:t>
      </w:r>
    </w:p>
    <w:p>
      <w:pPr>
        <w:spacing w:before="200" w:after="60"/>
        <w:jc w:val="center"/>
      </w:pPr>
      <w:r>
        <w:drawing>
          <wp:inline xmlns:a="http://schemas.openxmlformats.org/drawingml/2006/main" xmlns:pic="http://schemas.openxmlformats.org/drawingml/2006/picture">
            <wp:extent cx="5303520" cy="2778034"/>
            <wp:docPr id="11" name="Picture 11"/>
            <wp:cNvGraphicFramePr>
              <a:graphicFrameLocks noChangeAspect="1"/>
            </wp:cNvGraphicFramePr>
            <a:graphic>
              <a:graphicData uri="http://schemas.openxmlformats.org/drawingml/2006/picture">
                <pic:pic>
                  <pic:nvPicPr>
                    <pic:cNvPr id="0" name="fig4_7_wait_time_comparison.png"/>
                    <pic:cNvPicPr/>
                  </pic:nvPicPr>
                  <pic:blipFill>
                    <a:blip r:embed="rId19"/>
                    <a:stretch>
                      <a:fillRect/>
                    </a:stretch>
                  </pic:blipFill>
                  <pic:spPr>
                    <a:xfrm>
                      <a:off x="0" y="0"/>
                      <a:ext cx="5303520" cy="2778034"/>
                    </a:xfrm>
                    <a:prstGeom prst="rect"/>
                  </pic:spPr>
                </pic:pic>
              </a:graphicData>
            </a:graphic>
          </wp:inline>
        </w:drawing>
      </w:r>
    </w:p>
    <w:p>
      <w:pPr>
        <w:spacing w:before="40" w:after="240"/>
        <w:jc w:val="center"/>
      </w:pPr>
      <w:r>
        <w:rPr>
          <w:rFonts w:ascii="Calibri" w:hAnsi="Calibri"/>
          <w:b/>
          <w:i/>
          <w:color w:val="2C3E50"/>
          <w:sz w:val="20"/>
        </w:rPr>
        <w:t>Figure 11: Vehicle Waiting Time Comparison Under Low, Moderate, and Heavy Traffic Densities</w:t>
      </w:r>
    </w:p>
    <w:p>
      <w:pPr>
        <w:keepNext/>
        <w:spacing w:before="360" w:after="120"/>
        <w:jc w:val="left"/>
      </w:pPr>
      <w:r>
        <w:rPr>
          <w:rFonts w:ascii="Calibri" w:hAnsi="Calibri"/>
          <w:b/>
          <w:i w:val="0"/>
          <w:color w:val="1B365D"/>
          <w:sz w:val="30"/>
        </w:rPr>
        <w:t>8. Presentation Strategy &amp; Teacher Review / Viva Guide</w:t>
      </w:r>
    </w:p>
    <w:p>
      <w:pPr>
        <w:spacing w:before="0" w:after="120" w:line="276" w:lineRule="auto"/>
        <w:jc w:val="both"/>
      </w:pPr>
      <w:r>
        <w:rPr>
          <w:rFonts w:ascii="Calibri" w:hAnsi="Calibri"/>
          <w:b w:val="0"/>
          <w:i w:val="0"/>
          <w:color w:val="232323"/>
          <w:sz w:val="22"/>
        </w:rPr>
        <w:t>When demonstrating and explaining this project to faculty reviewers and evaluation committees, emphasize the following strategic points:</w:t>
      </w:r>
    </w:p>
    <w:p>
      <w:pPr>
        <w:keepNext/>
        <w:spacing w:before="240" w:after="80"/>
        <w:jc w:val="left"/>
      </w:pPr>
      <w:r>
        <w:rPr>
          <w:rFonts w:ascii="Calibri" w:hAnsi="Calibri"/>
          <w:b/>
          <w:i w:val="0"/>
          <w:color w:val="2C3E50"/>
          <w:sz w:val="26"/>
        </w:rPr>
        <w:t>8.1 Key Answers to Probable Review Questions</w:t>
      </w:r>
    </w:p>
    <w:p>
      <w:pPr>
        <w:pStyle w:val="ListBullet"/>
        <w:spacing w:before="40" w:after="80" w:line="276" w:lineRule="auto"/>
      </w:pPr>
      <w:r>
        <w:rPr>
          <w:rFonts w:ascii="Calibri" w:hAnsi="Calibri"/>
          <w:b/>
          <w:i w:val="0"/>
          <w:color w:val="2C3E50"/>
          <w:sz w:val="22"/>
        </w:rPr>
        <w:t>Q1: Why did you use RFID when you already have camera-based ambulance detection?</w:t>
      </w:r>
      <w:r>
        <w:rPr>
          <w:rFonts w:ascii="Calibri" w:hAnsi="Calibri"/>
          <w:b w:val="0"/>
          <w:i w:val="0"/>
          <w:color w:val="232323"/>
          <w:sz w:val="22"/>
        </w:rPr>
        <w:t>Explain that computer vision (OpenCV/YOLO) works best in daylight and large open fields of view. However, in heavy smoke, vehicle occlusion, or direct headlight glare, vision can fail. The RFID tag provides a 100% deterministic, cryptographic identity check for ambulances that works through obstacles with zero latency.</w:t>
      </w:r>
    </w:p>
    <w:p>
      <w:pPr>
        <w:pStyle w:val="ListBullet"/>
        <w:spacing w:before="40" w:after="80" w:line="276" w:lineRule="auto"/>
      </w:pPr>
      <w:r>
        <w:rPr>
          <w:rFonts w:ascii="Calibri" w:hAnsi="Calibri"/>
          <w:b/>
          <w:i w:val="0"/>
          <w:color w:val="2C3E50"/>
          <w:sz w:val="22"/>
        </w:rPr>
        <w:t>Q2: What is the specific role of the Time-of-Flight (ToF) sensor?</w:t>
      </w:r>
      <w:r>
        <w:rPr>
          <w:rFonts w:ascii="Calibri" w:hAnsi="Calibri"/>
          <w:b w:val="0"/>
          <w:i w:val="0"/>
          <w:color w:val="232323"/>
          <w:sz w:val="22"/>
        </w:rPr>
        <w:t>Highlight that standard webcams rely on reflected ambient photons and suffer from underexposure, motion blur, and black frames in 0-lux conditions. The VL53L0X ToF sensor actively emits 940 nm infrared laser photons and measures time-of-flight. It requires zero external illumination, enabling vehicle detection even in total blackout or unlit tunnels.</w:t>
      </w:r>
    </w:p>
    <w:p>
      <w:pPr>
        <w:pStyle w:val="ListBullet"/>
        <w:spacing w:before="40" w:after="80" w:line="276" w:lineRule="auto"/>
      </w:pPr>
      <w:r>
        <w:rPr>
          <w:rFonts w:ascii="Calibri" w:hAnsi="Calibri"/>
          <w:b/>
          <w:i w:val="0"/>
          <w:color w:val="2C3E50"/>
          <w:sz w:val="22"/>
        </w:rPr>
        <w:t>Q3: Why did you use two ESP32 microcontrollers instead of just one?</w:t>
      </w:r>
      <w:r>
        <w:rPr>
          <w:rFonts w:ascii="Calibri" w:hAnsi="Calibri"/>
          <w:b w:val="0"/>
          <w:i w:val="0"/>
          <w:color w:val="232323"/>
          <w:sz w:val="22"/>
        </w:rPr>
        <w:t>Clarify that splitting between two ESP32 microcontrollers prevents safety-critical emergency overrides from being delayed by routine 12-LED signal cycling and display updates. ESP32 Node 1 handles continuous traffic signal switching, while ESP32 Node 2 is a dedicated high-priority watchdog that instantly triggers emergency preemption via hardware interrupts.</w:t>
      </w:r>
    </w:p>
    <w:p>
      <w:pPr>
        <w:pStyle w:val="ListBullet"/>
        <w:spacing w:before="40" w:after="80" w:line="276" w:lineRule="auto"/>
      </w:pPr>
      <w:r>
        <w:rPr>
          <w:rFonts w:ascii="Calibri" w:hAnsi="Calibri"/>
          <w:b/>
          <w:i w:val="0"/>
          <w:color w:val="2C3E50"/>
          <w:sz w:val="22"/>
        </w:rPr>
        <w:t>Q4: How does your algorithm prevent starvation for low-traffic lanes?</w:t>
      </w:r>
      <w:r>
        <w:rPr>
          <w:rFonts w:ascii="Calibri" w:hAnsi="Calibri"/>
          <w:b w:val="0"/>
          <w:i w:val="0"/>
          <w:color w:val="232323"/>
          <w:sz w:val="22"/>
        </w:rPr>
        <w:t>Explain that our priority formula includes a Starvation Count penalty: Priority = w_d * Density + w_w * Wait + w_s * Starvation. If a minor lane is skipped for multiple cycles, its starvation term grows monotonically until it forcefully overrides denser lanes, preventing any vehicle from being trapped indefinitely.</w:t>
      </w:r>
    </w:p>
    <w:p>
      <w:pPr>
        <w:keepNext/>
        <w:spacing w:before="360" w:after="120"/>
        <w:jc w:val="left"/>
      </w:pPr>
      <w:r>
        <w:rPr>
          <w:rFonts w:ascii="Calibri" w:hAnsi="Calibri"/>
          <w:b/>
          <w:i w:val="0"/>
          <w:color w:val="1B365D"/>
          <w:sz w:val="30"/>
        </w:rPr>
        <w:t>9. Alignment with United Nations Sustainable Development Goals</w:t>
      </w:r>
    </w:p>
    <w:p>
      <w:pPr>
        <w:spacing w:before="0" w:after="120" w:line="276" w:lineRule="auto"/>
        <w:jc w:val="both"/>
      </w:pPr>
      <w:r>
        <w:rPr>
          <w:rFonts w:ascii="Calibri" w:hAnsi="Calibri"/>
          <w:b/>
          <w:i w:val="0"/>
          <w:color w:val="2C3E50"/>
          <w:sz w:val="22"/>
        </w:rPr>
        <w:t xml:space="preserve">UN SDG Alignment: </w:t>
      </w:r>
      <w:r>
        <w:rPr>
          <w:rFonts w:ascii="Calibri" w:hAnsi="Calibri"/>
          <w:b w:val="0"/>
          <w:i w:val="0"/>
          <w:color w:val="232323"/>
          <w:sz w:val="22"/>
        </w:rPr>
        <w:t>This project directly contributes to the United Nations 2030 Agenda for Sustainable Development:</w:t>
      </w:r>
    </w:p>
    <w:p>
      <w:pPr>
        <w:pStyle w:val="ListBullet"/>
        <w:spacing w:before="40" w:after="80" w:line="276" w:lineRule="auto"/>
      </w:pPr>
      <w:r>
        <w:rPr>
          <w:rFonts w:ascii="Calibri" w:hAnsi="Calibri"/>
          <w:b/>
          <w:i w:val="0"/>
          <w:color w:val="2C3E50"/>
          <w:sz w:val="22"/>
        </w:rPr>
        <w:t xml:space="preserve">SDG 9: Industry, Innovation, and Infrastructure: </w:t>
      </w:r>
      <w:r>
        <w:rPr>
          <w:rFonts w:ascii="Calibri" w:hAnsi="Calibri"/>
          <w:b w:val="0"/>
          <w:i w:val="0"/>
          <w:color w:val="232323"/>
          <w:sz w:val="22"/>
        </w:rPr>
        <w:t>Upgrades urban roadway networks with resilient edge computing, distributed IoT controllers, and automated sensing infrastructure.</w:t>
      </w:r>
    </w:p>
    <w:p>
      <w:pPr>
        <w:pStyle w:val="ListBullet"/>
        <w:spacing w:before="40" w:after="80" w:line="276" w:lineRule="auto"/>
      </w:pPr>
      <w:r>
        <w:rPr>
          <w:rFonts w:ascii="Calibri" w:hAnsi="Calibri"/>
          <w:b/>
          <w:i w:val="0"/>
          <w:color w:val="2C3E50"/>
          <w:sz w:val="22"/>
        </w:rPr>
        <w:t xml:space="preserve">SDG 11: Sustainable Cities and Communities: </w:t>
      </w:r>
      <w:r>
        <w:rPr>
          <w:rFonts w:ascii="Calibri" w:hAnsi="Calibri"/>
          <w:b w:val="0"/>
          <w:i w:val="0"/>
          <w:color w:val="232323"/>
          <w:sz w:val="22"/>
        </w:rPr>
        <w:t>Reduces urban vehicle idling by 60%, drastically cutting harmful vehicular emissions (CO2, NOx, particulate matter) and saving emergency lives.</w:t>
      </w:r>
    </w:p>
    <w:p>
      <w:pPr>
        <w:spacing w:before="200" w:after="60"/>
        <w:jc w:val="center"/>
      </w:pPr>
      <w:r>
        <w:drawing>
          <wp:inline xmlns:a="http://schemas.openxmlformats.org/drawingml/2006/main" xmlns:pic="http://schemas.openxmlformats.org/drawingml/2006/picture">
            <wp:extent cx="5303520" cy="1660698"/>
            <wp:docPr id="12" name="Picture 12"/>
            <wp:cNvGraphicFramePr>
              <a:graphicFrameLocks noChangeAspect="1"/>
            </wp:cNvGraphicFramePr>
            <a:graphic>
              <a:graphicData uri="http://schemas.openxmlformats.org/drawingml/2006/picture">
                <pic:pic>
                  <pic:nvPicPr>
                    <pic:cNvPr id="0" name="sdg_goals_diagram.png"/>
                    <pic:cNvPicPr/>
                  </pic:nvPicPr>
                  <pic:blipFill>
                    <a:blip r:embed="rId20"/>
                    <a:stretch>
                      <a:fillRect/>
                    </a:stretch>
                  </pic:blipFill>
                  <pic:spPr>
                    <a:xfrm>
                      <a:off x="0" y="0"/>
                      <a:ext cx="5303520" cy="1660698"/>
                    </a:xfrm>
                    <a:prstGeom prst="rect"/>
                  </pic:spPr>
                </pic:pic>
              </a:graphicData>
            </a:graphic>
          </wp:inline>
        </w:drawing>
      </w:r>
    </w:p>
    <w:p>
      <w:pPr>
        <w:spacing w:before="40" w:after="240"/>
        <w:jc w:val="center"/>
      </w:pPr>
      <w:r>
        <w:rPr>
          <w:rFonts w:ascii="Calibri" w:hAnsi="Calibri"/>
          <w:b/>
          <w:i/>
          <w:color w:val="2C3E50"/>
          <w:sz w:val="20"/>
        </w:rPr>
        <w:t>Figure 12: Alignment of Adaptive Traffic System with UN Sustainable Development Goals (SDG 9 &amp; 11)</w:t>
      </w:r>
    </w:p>
    <w:p>
      <w:pPr>
        <w:keepNext/>
        <w:spacing w:before="360" w:after="120"/>
        <w:jc w:val="left"/>
      </w:pPr>
      <w:r>
        <w:rPr>
          <w:rFonts w:ascii="Calibri" w:hAnsi="Calibri"/>
          <w:b/>
          <w:i w:val="0"/>
          <w:color w:val="1B365D"/>
          <w:sz w:val="30"/>
        </w:rPr>
        <w:t>10. Conclusion</w:t>
      </w:r>
    </w:p>
    <w:p>
      <w:pPr>
        <w:spacing w:before="0" w:after="120" w:line="276" w:lineRule="auto"/>
        <w:jc w:val="both"/>
      </w:pPr>
      <w:r>
        <w:rPr>
          <w:rFonts w:ascii="Calibri" w:hAnsi="Calibri"/>
          <w:b w:val="0"/>
          <w:i w:val="0"/>
          <w:color w:val="232323"/>
          <w:sz w:val="22"/>
        </w:rPr>
        <w:t>The AI-Based Adaptive Traffic Management System represents a robust, practical fusion of advanced software intelligence and dedicated embedded hardware. By combining overhead YOLOv8 computer vision with multi-sensor hardware (Dual ESP32, RC522 RFID, and VL53L0X ToF laser ranging), the system eliminates the blind spots and vulnerabilities of conventional traffic controllers. The physical 4-lane testbed successfully validates that dynamic density allocation reduces vehicular delay by 60.1% while providing 100% reliable emergency ambulance clearance in under 8 seconds.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