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Form ISR – 2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(see SEBI Circular No. SEBI/HO/MIRSD/MIRSD-PoD-1/P/CIR/2023/37 dated March 16, 2023 on Common and Simplified Norms for processing investor’s service request by RTAs and norms for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furnishing PAN, KYC details and Nomination)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Confirmation of Signature of securities holder by the Banker</w:t>
      </w:r>
    </w:p>
    <w:tbl>
      <w:tblPr>
        <w:tblStyle w:val="Table1"/>
        <w:tblW w:w="103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0"/>
        <w:gridCol w:w="5153"/>
        <w:tblGridChange w:id="0">
          <w:tblGrid>
            <w:gridCol w:w="5150"/>
            <w:gridCol w:w="5153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Bank Name and Branch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{bankName}</w:t>
              <w:br w:type="textWrapping"/>
              <w:t xml:space="preserve">{branchName}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Bank contact details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Postal Address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Phone number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E-mail address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{bankAddress}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{bankPhone}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{bankEmail}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Bank Account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{bankAccountNo}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Account opening date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accountOpeningDate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Account holder(s) name(s)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{nameBank}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Latest photograph of the account holder(s)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nd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Holder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st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Holder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rd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Holder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Account holder(s) details as per Bank Records   </w:t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a) Address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{addressBank}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{pincodeBank}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b) Phone number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{phoneBank}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c) Email address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{emailBank}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d) Signature(s)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                                                              2)                                                              3)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                                                               Signature verified as recorded with the Bank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Seal of the Bank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(Signature)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Place: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of the Bank Manager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Employee Code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E-mail address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