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Form ISR – 3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 Form for Opting-out of Nomination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by holders of physical securities in Listed Companies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(see SEBI circular No. SEBI/HO/MIRSD/MIRSD_RTAMB/P/CIR/2021/655 dated November 03, 2021 on Common and Simplified Norms for processing investor’s service request by RTAs and norms for furnishing PAN, KYC details and Nomination)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[Under Section 72 r/w Section 24 (1) (a) of Companies Act, 2013 r/w Section 11(1) and 11B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SEBI Act, 1992 and Clause C in Schedule VII and Regulation 101 of SEBI (Listing Obligations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Disclosure Requirements) Regulations, 2015)]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Company:  {companyName} {#hasCompanyOldName}[{companyOldName}]{/hasCompanyOldName}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Registered Address of the Company:  {companyRegisteredOffice}, {companyCity}, {companyState}, {companyPincode}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{#hasShareholder_1}{shareholderName_1}{/hasShareholder_1}{#hasShareholder_2}; {shareholderName_2}{/hasShareholder_2}{#hasShareholder_3}; {shareholderName_3}{/hasShareholder_3}, the holder(s) of the securities particulars of which are given here under in whom shall vest, all the rights in respect of such securities in the event of my /our death.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PARTICULARS OF THE SECURITIES (in respect of which nomination is being opted out)</w:t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1960"/>
        <w:gridCol w:w="1180"/>
        <w:gridCol w:w="1660"/>
        <w:gridCol w:w="3520"/>
        <w:tblGridChange w:id="0">
          <w:tblGrid>
            <w:gridCol w:w="2140"/>
            <w:gridCol w:w="1960"/>
            <w:gridCol w:w="1180"/>
            <w:gridCol w:w="1660"/>
            <w:gridCol w:w="3520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{distinctiveNosFrom}-{distinctiveNosTo}{/}</w:t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understand the issues involved in non-appointment of nominee(s) and further are aware that in case of my / our death, my / our legal heir(s) / representative(s) are required to furnish the requisite documents / details, including, Will or documents issued by the Court like Decree or Succession Certificate or Letter of Administration / Probate of Will or any other document as may be prescribed by the competent authority, for claiming my / our aforesaid securities.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Name(s) and Address of Security holders(s) </w:t>
        <w:tab/>
        <w:tab/>
        <w:tab/>
        <w:tab/>
        <w:tab/>
        <w:t xml:space="preserve">Signature(s) Sole /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7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{#hasShareholder_1}{namePan_1}{/hasShareholder_1}</w:t>
              <w:br w:type="textWrapping"/>
              <w:t xml:space="preserve">{#hasShareholder_1}{addressAadhar_1}{/hasShareholder_1}</w:t>
              <w:br w:type="textWrapping"/>
              <w:t xml:space="preserve">{#hasShareholder_1}{pincodeBank_1}{/hasShareholder_1}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{#hasShareholder_2}{namePan_2}{/hasShareholder_2}</w:t>
              <w:br w:type="textWrapping"/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{#hasShareholder_3}{namePan_3}{/hasShareholder_3}</w:t>
              <w:br w:type="textWrapping"/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21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79"/>
        <w:tblGridChange w:id="0">
          <w:tblGrid>
            <w:gridCol w:w="4679"/>
            <w:gridCol w:w="4679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and Address of Witness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