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59" w:lineRule="auto"/>
        <w:ind w:left="-566.9291338582675" w:right="-891.2598425196836" w:firstLine="7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Form ISR-4 </w:t>
      </w:r>
    </w:p>
    <w:p w:rsidR="00000000" w:rsidDel="00000000" w:rsidP="00000000" w:rsidRDefault="00000000" w:rsidRPr="00000000" w14:paraId="00000002">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(see circular No. SEBI/HO/MIRSD/MIRSD_RTAMB/P/CIR/2022/8 dated January 25, 2022 on Issuance of  Securities in dematerialized form in case of Investor Service Requests) </w:t>
      </w:r>
    </w:p>
    <w:p w:rsidR="00000000" w:rsidDel="00000000" w:rsidP="00000000" w:rsidRDefault="00000000" w:rsidRPr="00000000" w14:paraId="00000003">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Request for issue of Duplicate Certificate and other Service Requests (for Securities - Shares / Debentures / Bonds, etc., held in physical form) </w:t>
      </w:r>
    </w:p>
    <w:p w:rsidR="00000000" w:rsidDel="00000000" w:rsidP="00000000" w:rsidRDefault="00000000" w:rsidRPr="00000000" w14:paraId="00000004">
      <w:pPr>
        <w:spacing w:line="259" w:lineRule="auto"/>
        <w:ind w:left="-566.9291338582675" w:right="-891.2598425196836" w:firstLine="72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160" w:line="259" w:lineRule="auto"/>
        <w:ind w:left="-566.9291338582675" w:right="-891.2598425196836" w:firstLine="72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Date:___ /___ /______ </w:t>
      </w:r>
    </w:p>
    <w:p w:rsidR="00000000" w:rsidDel="00000000" w:rsidP="00000000" w:rsidRDefault="00000000" w:rsidRPr="00000000" w14:paraId="00000006">
      <w:pPr>
        <w:spacing w:line="240" w:lineRule="auto"/>
        <w:ind w:left="-566.9291338582675" w:right="-891.2598425196836" w:firstLine="720"/>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numPr>
          <w:ilvl w:val="0"/>
          <w:numId w:val="1"/>
        </w:numPr>
        <w:spacing w:line="256" w:lineRule="auto"/>
        <w:ind w:left="-566.9291338582675" w:right="-891.2598425196836"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Documents / details required for processing all service request: I / We are submitting the following documents / details and undertake to request the  Depository Participant to dematerialize my / our securities within 120 days from the date  of issuance of Letter of Confirmation, received from the RTA/Issuer Company (tick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alibri" w:cs="Calibri" w:eastAsia="Calibri" w:hAnsi="Calibri"/>
          <w:b w:val="1"/>
          <w:sz w:val="24"/>
          <w:szCs w:val="24"/>
          <w:rtl w:val="0"/>
        </w:rPr>
        <w:t xml:space="preserve">as  relevant, refer to the instructions): </w:t>
      </w:r>
    </w:p>
    <w:p w:rsidR="00000000" w:rsidDel="00000000" w:rsidP="00000000" w:rsidRDefault="00000000" w:rsidRPr="00000000" w14:paraId="00000008">
      <w:pPr>
        <w:spacing w:line="240" w:lineRule="auto"/>
        <w:ind w:left="-566.9291338582675" w:right="-891.2598425196836"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Demat Account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
                <a:graphic>
                  <a:graphicData uri="http://schemas.microsoft.com/office/word/2010/wordprocessingShape">
                    <wps:wsp>
                      <wps:cNvSpPr/>
                      <wps:cNvPr id="24" name="Shape 24"/>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
                <a:graphic>
                  <a:graphicData uri="http://schemas.microsoft.com/office/word/2010/wordprocessingShape">
                    <wps:wsp>
                      <wps:cNvSpPr/>
                      <wps:cNvPr id="13" name="Shape 1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
                <a:graphic>
                  <a:graphicData uri="http://schemas.microsoft.com/office/word/2010/wordprocessingShape">
                    <wps:wsp>
                      <wps:cNvSpPr/>
                      <wps:cNvPr id="11" name="Shape 1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
                <a:graphic>
                  <a:graphicData uri="http://schemas.microsoft.com/office/word/2010/wordprocessingShape">
                    <wps:wsp>
                      <wps:cNvSpPr/>
                      <wps:cNvPr id="9" name="Shape 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
                <a:graphic>
                  <a:graphicData uri="http://schemas.microsoft.com/office/word/2010/wordprocessingShape">
                    <wps:wsp>
                      <wps:cNvSpPr/>
                      <wps:cNvPr id="20" name="Shape 2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
                <a:graphic>
                  <a:graphicData uri="http://schemas.microsoft.com/office/word/2010/wordprocessingShape">
                    <wps:wsp>
                      <wps:cNvSpPr/>
                      <wps:cNvPr id="19" name="Shape 1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
                <a:graphic>
                  <a:graphicData uri="http://schemas.microsoft.com/office/word/2010/wordprocessingShape">
                    <wps:wsp>
                      <wps:cNvSpPr/>
                      <wps:cNvPr id="12" name="Shape 12"/>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
                <a:graphic>
                  <a:graphicData uri="http://schemas.microsoft.com/office/word/2010/wordprocessingShape">
                    <wps:wsp>
                      <wps:cNvSpPr/>
                      <wps:cNvPr id="10" name="Shape 1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
                <a:graphic>
                  <a:graphicData uri="http://schemas.microsoft.com/office/word/2010/wordprocessingShape">
                    <wps:wsp>
                      <wps:cNvSpPr/>
                      <wps:cNvPr id="6" name="Shape 6"/>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
                <a:graphic>
                  <a:graphicData uri="http://schemas.microsoft.com/office/word/2010/wordprocessingShape">
                    <wps:wsp>
                      <wps:cNvSpPr/>
                      <wps:cNvPr id="18" name="Shape 18"/>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
                <a:graphic>
                  <a:graphicData uri="http://schemas.microsoft.com/office/word/2010/wordprocessingShape">
                    <wps:wsp>
                      <wps:cNvSpPr/>
                      <wps:cNvPr id="23" name="Shape 2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
                <a:graphic>
                  <a:graphicData uri="http://schemas.microsoft.com/office/word/2010/wordprocessingShape">
                    <wps:wsp>
                      <wps:cNvSpPr/>
                      <wps:cNvPr id="29" name="Shape 2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
                <a:graphic>
                  <a:graphicData uri="http://schemas.microsoft.com/office/word/2010/wordprocessingShape">
                    <wps:wsp>
                      <wps:cNvSpPr/>
                      <wps:cNvPr id="17" name="Shape 17"/>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
                <a:graphic>
                  <a:graphicData uri="http://schemas.microsoft.com/office/word/2010/wordprocessingShape">
                    <wps:wsp>
                      <wps:cNvSpPr/>
                      <wps:cNvPr id="3" name="Shape 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
                <a:graphic>
                  <a:graphicData uri="http://schemas.microsoft.com/office/word/2010/wordprocessingShape">
                    <wps:wsp>
                      <wps:cNvSpPr/>
                      <wps:cNvPr id="33" name="Shape 3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
                <a:graphic>
                  <a:graphicData uri="http://schemas.microsoft.com/office/word/2010/wordprocessingShape">
                    <wps:wsp>
                      <wps:cNvSpPr/>
                      <wps:cNvPr id="31" name="Shape 3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p>
    <w:p w:rsidR="00000000" w:rsidDel="00000000" w:rsidP="00000000" w:rsidRDefault="00000000" w:rsidRPr="00000000" w14:paraId="0000000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available): </w:t>
      </w:r>
    </w:p>
    <w:p w:rsidR="00000000" w:rsidDel="00000000" w:rsidP="00000000" w:rsidRDefault="00000000" w:rsidRPr="00000000" w14:paraId="0000000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Client Master List (CML) of your Demat Account from the Depository  Participant* </w:t>
      </w:r>
    </w:p>
    <w:p w:rsidR="00000000" w:rsidDel="00000000" w:rsidP="00000000" w:rsidRDefault="00000000" w:rsidRPr="00000000" w14:paraId="0000000C">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Provide the following details, if they are not already available with the RTA (see SEBI  circular dated November 03, 2021 in this regard) </w:t>
      </w:r>
    </w:p>
    <w:tbl>
      <w:tblPr>
        <w:tblStyle w:val="Table1"/>
        <w:tblW w:w="9675.0" w:type="dxa"/>
        <w:jc w:val="left"/>
        <w:tblLayout w:type="fixed"/>
        <w:tblLook w:val="0400"/>
      </w:tblPr>
      <w:tblGrid>
        <w:gridCol w:w="5085"/>
        <w:gridCol w:w="4590"/>
        <w:tblGridChange w:id="0">
          <w:tblGrid>
            <w:gridCol w:w="5085"/>
            <w:gridCol w:w="4590"/>
          </w:tblGrid>
        </w:tblGridChange>
      </w:tblGrid>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 :  </w:t>
            </w:r>
            <w:r w:rsidDel="00000000" w:rsidR="00000000" w:rsidRPr="00000000">
              <w:rPr>
                <w:rFonts w:ascii="Calibri" w:cs="Calibri" w:eastAsia="Calibri" w:hAnsi="Calibri"/>
                <w:sz w:val="24"/>
                <w:szCs w:val="24"/>
                <w:rtl w:val="0"/>
              </w:rPr>
              <w:t xml:space="preserve">{#isNotTransmissionCase}{#hasShareholder_1}{pan_1}{/hasShareholder_1}{/isNotTransmissionCase}</w:t>
              <w:br w:type="textWrapping"/>
              <w:t xml:space="preserve">{#isTransmissionCase}{#hasClamaint}{pan_clamaints}{/hasClamaint}{/isTransmissionCase}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Specimen Signature</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Nomination / Declaration to Opt-out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address, e-mail address, mobile number and bank details shall be updated in your folio from the information available in your CML). You can authorize the RTA to update the above details for all your folios. In this regard, please refer to and use Form ISR-1 in SEBI circular dated November 03, 2021.  </w:t>
      </w:r>
    </w:p>
    <w:p w:rsidR="00000000" w:rsidDel="00000000" w:rsidP="00000000" w:rsidRDefault="00000000" w:rsidRPr="00000000" w14:paraId="00000012">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 / We request you for the following (tick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Calibri" w:cs="Calibri" w:eastAsia="Calibri" w:hAnsi="Calibri"/>
          <w:sz w:val="20"/>
          <w:szCs w:val="20"/>
          <w:rtl w:val="0"/>
        </w:rPr>
        <w:t xml:space="preserve"> relevant box) </w:t>
      </w:r>
    </w:p>
    <w:tbl>
      <w:tblPr>
        <w:tblStyle w:val="Table2"/>
        <w:tblW w:w="9270.0" w:type="dxa"/>
        <w:jc w:val="left"/>
        <w:tblLayout w:type="fixed"/>
        <w:tblLook w:val="0400"/>
      </w:tblPr>
      <w:tblGrid>
        <w:gridCol w:w="5101"/>
        <w:gridCol w:w="4169"/>
        <w:tblGridChange w:id="0">
          <w:tblGrid>
            <w:gridCol w:w="5101"/>
            <w:gridCol w:w="4169"/>
          </w:tblGrid>
        </w:tblGridChange>
      </w:tblGrid>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Issue of Duplicate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
                      <a:graphic>
                        <a:graphicData uri="http://schemas.microsoft.com/office/word/2010/wordprocessingShape">
                          <wps:wsp>
                            <wps:cNvSpPr/>
                            <wps:cNvPr id="2" name="Shape 2"/>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Claim from Unclaimed Suspense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
                      <a:graphic>
                        <a:graphicData uri="http://schemas.microsoft.com/office/word/2010/wordprocessingShape">
                          <wps:wsp>
                            <wps:cNvSpPr/>
                            <wps:cNvPr id="16" name="Shape 1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Replacement / Renewal / Exchange of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
                      <a:graphic>
                        <a:graphicData uri="http://schemas.microsoft.com/office/word/2010/wordprocessingShape">
                          <wps:wsp>
                            <wps:cNvSpPr/>
                            <wps:cNvPr id="30" name="Shape 30"/>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p w:rsidR="00000000" w:rsidDel="00000000" w:rsidP="00000000" w:rsidRDefault="00000000" w:rsidRPr="00000000" w14:paraId="0000001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securities    certificate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Endorsement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
                      <a:graphic>
                        <a:graphicData uri="http://schemas.microsoft.com/office/word/2010/wordprocessingShape">
                          <wps:wsp>
                            <wps:cNvSpPr/>
                            <wps:cNvPr id="34" name="Shape 3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Sub-division / Splitting of securities  certificate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
                      <a:graphic>
                        <a:graphicData uri="http://schemas.microsoft.com/office/word/2010/wordprocessingShape">
                          <wps:wsp>
                            <wps:cNvSpPr/>
                            <wps:cNvPr id="15" name="Shape 1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Folios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
                      <a:graphic>
                        <a:graphicData uri="http://schemas.microsoft.com/office/word/2010/wordprocessingShape">
                          <wps:wsp>
                            <wps:cNvSpPr/>
                            <wps:cNvPr id="4" name="Shape 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
                      <a:graphic>
                        <a:graphicData uri="http://schemas.microsoft.com/office/word/2010/wordprocessingShape">
                          <wps:wsp>
                            <wps:cNvSpPr/>
                            <wps:cNvPr id="21" name="Shape 21"/>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Transmission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
                      <a:graphic>
                        <a:graphicData uri="http://schemas.microsoft.com/office/word/2010/wordprocessingShape">
                          <wps:wsp>
                            <wps:cNvSpPr/>
                            <wps:cNvPr id="25" name="Shape 2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Transposition (Mention the new order of holders here)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
                      <a:graphic>
                        <a:graphicData uri="http://schemas.microsoft.com/office/word/2010/wordprocessingShape">
                          <wps:wsp>
                            <wps:cNvSpPr/>
                            <wps:cNvPr id="26" name="Shape 2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bl>
    <w:p w:rsidR="00000000" w:rsidDel="00000000" w:rsidP="00000000" w:rsidRDefault="00000000" w:rsidRPr="00000000" w14:paraId="0000001E">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 We are enclosing certificate(s) as detailed below**:</w:t>
      </w:r>
    </w:p>
    <w:tbl>
      <w:tblPr>
        <w:tblStyle w:val="Table3"/>
        <w:tblW w:w="7170.0" w:type="dxa"/>
        <w:jc w:val="left"/>
        <w:tblLayout w:type="fixed"/>
        <w:tblLook w:val="0400"/>
      </w:tblPr>
      <w:tblGrid>
        <w:gridCol w:w="2790"/>
        <w:gridCol w:w="4380"/>
        <w:tblGridChange w:id="0">
          <w:tblGrid>
            <w:gridCol w:w="2790"/>
            <w:gridCol w:w="438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Issuer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Style w:val="Heading3"/>
              <w:keepNext w:val="0"/>
              <w:keepLines w:val="0"/>
              <w:shd w:fill="ffffff" w:val="clear"/>
              <w:spacing w:after="200" w:before="0" w:line="256" w:lineRule="auto"/>
              <w:ind w:left="-566.9291338582675" w:right="-891.2598425196836" w:firstLine="720"/>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 </w:t>
            </w:r>
            <w:r w:rsidDel="00000000" w:rsidR="00000000" w:rsidRPr="00000000">
              <w:rPr>
                <w:rFonts w:ascii="Calibri" w:cs="Calibri" w:eastAsia="Calibri" w:hAnsi="Calibri"/>
                <w:color w:val="000000"/>
                <w:sz w:val="24"/>
                <w:szCs w:val="24"/>
                <w:rtl w:val="0"/>
              </w:rPr>
              <w:t xml:space="preserve">{companyOldName2}</w:t>
            </w:r>
            <w:r w:rsidDel="00000000" w:rsidR="00000000" w:rsidRPr="00000000">
              <w:rPr>
                <w:rtl w:val="0"/>
              </w:rPr>
            </w:r>
          </w:p>
        </w:tc>
      </w:tr>
      <w:tr>
        <w:trPr>
          <w:cantSplit w:val="0"/>
          <w:trHeight w:val="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Folio Number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ind w:left="32"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{Folio}</w:t>
            </w:r>
            <w:r w:rsidDel="00000000" w:rsidR="00000000" w:rsidRPr="00000000">
              <w:rPr>
                <w:rtl w:val="0"/>
              </w:rPr>
            </w:r>
          </w:p>
        </w:tc>
      </w:tr>
    </w:tbl>
    <w:p w:rsidR="00000000" w:rsidDel="00000000" w:rsidP="00000000" w:rsidRDefault="00000000" w:rsidRPr="00000000" w14:paraId="00000024">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4"/>
        <w:tblW w:w="9345.0" w:type="dxa"/>
        <w:jc w:val="left"/>
        <w:tblLayout w:type="fixed"/>
        <w:tblLook w:val="0400"/>
      </w:tblPr>
      <w:tblGrid>
        <w:gridCol w:w="5040"/>
        <w:gridCol w:w="4305"/>
        <w:tblGridChange w:id="0">
          <w:tblGrid>
            <w:gridCol w:w="5040"/>
            <w:gridCol w:w="4305"/>
          </w:tblGrid>
        </w:tblGridChange>
      </w:tblGrid>
      <w:tr>
        <w:trPr>
          <w:cantSplit w:val="0"/>
          <w:trHeight w:val="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 of the security  holder(s) as per the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before="37" w:line="240" w:lineRule="auto"/>
              <w:ind w:left="12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{#isNotTransmissionCase}</w:t>
              <w:br w:type="textWrapping"/>
              <w:t xml:space="preserve">{#hasShareholder_1}{shareholderName_1}{/hasShareholder_1}</w:t>
              <w:br w:type="textWrapping"/>
              <w:t xml:space="preserve">{#hasShareholder_2}{shareholderName_2}{/hasShareholder_2}</w:t>
              <w:br w:type="textWrapping"/>
              <w:t xml:space="preserve">{#hasShareholder_3}{shareholderName_3}{/hasShareholder_3}</w:t>
              <w:br w:type="textWrapping"/>
              <w:t xml:space="preserve">{/isNotTransmissionCase}</w:t>
              <w:br w:type="textWrapping"/>
              <w:t xml:space="preserve">{#isTransmissionCase}</w:t>
            </w:r>
          </w:p>
          <w:p w:rsidR="00000000" w:rsidDel="00000000" w:rsidP="00000000" w:rsidRDefault="00000000" w:rsidRPr="00000000" w14:paraId="00000028">
            <w:pPr>
              <w:spacing w:before="37" w:line="240" w:lineRule="auto"/>
              <w:ind w:left="12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{#clamaints}</w:t>
              <w:br w:type="textWrapping"/>
              <w:t xml:space="preserve">{namePan}</w:t>
              <w:br w:type="textWrapping"/>
              <w:t xml:space="preserve">{/}</w:t>
              <w:br w:type="textWrapping"/>
              <w:t xml:space="preserve">{/isTransmissionCase}</w:t>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certificateNumber}, {/}</w:t>
            </w:r>
            <w:r w:rsidDel="00000000" w:rsidR="00000000" w:rsidRPr="00000000">
              <w:rPr>
                <w:rtl w:val="0"/>
              </w:rPr>
            </w:r>
          </w:p>
        </w:tc>
      </w:tr>
      <w:tr>
        <w:trPr>
          <w:cantSplit w:val="0"/>
          <w:trHeight w:val="4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Distinctive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tabs>
                <w:tab w:val="left" w:leader="none" w:pos="120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br w:type="textWrapping"/>
              <w:t xml:space="preserve">{distinctiveNos},</w:t>
              <w:br w:type="textWrapping"/>
              <w:t xml:space="preserve">{/}</w:t>
            </w:r>
            <w:r w:rsidDel="00000000" w:rsidR="00000000" w:rsidRPr="00000000">
              <w:rPr>
                <w:rtl w:val="0"/>
              </w:rPr>
            </w:r>
          </w:p>
        </w:tc>
      </w:tr>
      <w:tr>
        <w:trPr>
          <w:cantSplit w:val="0"/>
          <w:trHeight w:val="8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&amp; Face value of  securities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{combinedTotalNoOfShares}</w:t>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 {combinedTotalFaceValue}</w:t>
            </w:r>
          </w:p>
        </w:tc>
      </w:tr>
    </w:tbl>
    <w:p w:rsidR="00000000" w:rsidDel="00000000" w:rsidP="00000000" w:rsidRDefault="00000000" w:rsidRPr="00000000" w14:paraId="00000030">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Wherever applicable / whichever details are available</w:t>
      </w:r>
    </w:p>
    <w:p w:rsidR="00000000" w:rsidDel="00000000" w:rsidP="00000000" w:rsidRDefault="00000000" w:rsidRPr="00000000" w14:paraId="0000003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3">
      <w:pPr>
        <w:spacing w:after="160" w:line="259" w:lineRule="auto"/>
        <w:ind w:left="-566.9291338582675" w:right="-891.2598425196836"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Document / details required for specific service request: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
                <a:graphic>
                  <a:graphicData uri="http://schemas.microsoft.com/office/word/2010/wordprocessingShape">
                    <wps:wsp>
                      <wps:cNvSpPr/>
                      <wps:cNvPr id="8" name="Shape 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9700" cy="151130"/>
                        </a:xfrm>
                        <a:prstGeom prst="rect"/>
                        <a:ln/>
                      </pic:spPr>
                    </pic:pic>
                  </a:graphicData>
                </a:graphic>
              </wp:anchor>
            </w:drawing>
          </mc:Fallback>
        </mc:AlternateContent>
      </w:r>
    </w:p>
    <w:p w:rsidR="00000000" w:rsidDel="00000000" w:rsidP="00000000" w:rsidRDefault="00000000" w:rsidRPr="00000000" w14:paraId="00000034">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Duplicate securities certificate  </w:t>
      </w:r>
    </w:p>
    <w:p w:rsidR="00000000" w:rsidDel="00000000" w:rsidP="00000000" w:rsidRDefault="00000000" w:rsidRPr="00000000" w14:paraId="00000035">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Claim from Unclaimed Suspense Account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
                <a:graphic>
                  <a:graphicData uri="http://schemas.microsoft.com/office/word/2010/wordprocessingShape">
                    <wps:wsp>
                      <wps:cNvSpPr/>
                      <wps:cNvPr id="5" name="Shape 5"/>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tbl>
      <w:tblPr>
        <w:tblStyle w:val="Table5"/>
        <w:tblW w:w="9008.0" w:type="dxa"/>
        <w:jc w:val="left"/>
        <w:tblLayout w:type="fixed"/>
        <w:tblLook w:val="0400"/>
      </w:tblPr>
      <w:tblGrid>
        <w:gridCol w:w="1991"/>
        <w:gridCol w:w="7017"/>
        <w:tblGridChange w:id="0">
          <w:tblGrid>
            <w:gridCol w:w="1991"/>
            <w:gridCol w:w="7017"/>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Securities claimed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ind w:left="-566.9291338582675" w:right="-891.2598425196836" w:firstLine="72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 numbers) </w:t>
            </w:r>
            <w:r w:rsidDel="00000000" w:rsidR="00000000" w:rsidRPr="00000000">
              <w:rPr>
                <w:rFonts w:ascii="Calibri" w:cs="Calibri" w:eastAsia="Calibri" w:hAnsi="Calibri"/>
                <w:sz w:val="24"/>
                <w:szCs w:val="24"/>
                <w:rtl w:val="0"/>
              </w:rPr>
              <w:t xml:space="preserve">{combinedTotalNoOfShares} </w:t>
            </w:r>
          </w:p>
          <w:p w:rsidR="00000000" w:rsidDel="00000000" w:rsidP="00000000" w:rsidRDefault="00000000" w:rsidRPr="00000000" w14:paraId="00000038">
            <w:pPr>
              <w:spacing w:line="240" w:lineRule="auto"/>
              <w:ind w:left="-566.9291338582675" w:right="-891.2598425196836" w:firstLine="720"/>
              <w:rPr>
                <w:rFonts w:ascii="Courier New" w:cs="Courier New" w:eastAsia="Courier New" w:hAnsi="Courier New"/>
                <w:color w:val="e06c75"/>
                <w:sz w:val="18"/>
                <w:szCs w:val="18"/>
              </w:rPr>
            </w:pPr>
            <w:r w:rsidDel="00000000" w:rsidR="00000000" w:rsidRPr="00000000">
              <w:rPr>
                <w:rFonts w:ascii="Calibri" w:cs="Calibri" w:eastAsia="Calibri" w:hAnsi="Calibri"/>
                <w:sz w:val="20"/>
                <w:szCs w:val="20"/>
                <w:rtl w:val="0"/>
              </w:rPr>
              <w:t xml:space="preserve">(in words) {</w:t>
            </w:r>
            <w:r w:rsidDel="00000000" w:rsidR="00000000" w:rsidRPr="00000000">
              <w:rPr>
                <w:rFonts w:ascii="Calibri" w:cs="Calibri" w:eastAsia="Calibri" w:hAnsi="Calibri"/>
                <w:sz w:val="24"/>
                <w:szCs w:val="24"/>
                <w:rtl w:val="0"/>
              </w:rPr>
              <w:t xml:space="preserve">combinedTotalNoOfSharesWords</w:t>
            </w:r>
            <w:r w:rsidDel="00000000" w:rsidR="00000000" w:rsidRPr="00000000">
              <w:rPr>
                <w:rtl w:val="0"/>
              </w:rPr>
            </w:r>
          </w:p>
          <w:p w:rsidR="00000000" w:rsidDel="00000000" w:rsidP="00000000" w:rsidRDefault="00000000" w:rsidRPr="00000000" w14:paraId="0000003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03A">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Replacement / Renewal / Exchange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
                <a:graphic>
                  <a:graphicData uri="http://schemas.microsoft.com/office/word/2010/wordprocessingShape">
                    <wps:wsp>
                      <wps:cNvSpPr/>
                      <wps:cNvPr id="27" name="Shape 2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defaced, mutilated, torn, decrepit, worn out or where the page on the reverse is fully utilized)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
                <a:graphic>
                  <a:graphicData uri="http://schemas.microsoft.com/office/word/2010/wordprocessingShape">
                    <wps:wsp>
                      <wps:cNvSpPr/>
                      <wps:cNvPr id="32" name="Shape 3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C">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Endorsement </w:t>
      </w:r>
    </w:p>
    <w:p w:rsidR="00000000" w:rsidDel="00000000" w:rsidP="00000000" w:rsidRDefault="00000000" w:rsidRPr="00000000" w14:paraId="0000003D">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                Sub-division / Splitting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
                <a:graphic>
                  <a:graphicData uri="http://schemas.microsoft.com/office/word/2010/wordprocessingShape">
                    <wps:wsp>
                      <wps:cNvSpPr/>
                      <wps:cNvPr id="22" name="Shape 2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E">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Consolidation of securities certificate/Folios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
                <a:graphic>
                  <a:graphicData uri="http://schemas.microsoft.com/office/word/2010/wordprocessingShape">
                    <wps:wsp>
                      <wps:cNvSpPr/>
                      <wps:cNvPr id="14" name="Shape 14"/>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F">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             Transmission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
                <a:graphic>
                  <a:graphicData uri="http://schemas.microsoft.com/office/word/2010/wordprocessingShape">
                    <wps:wsp>
                      <wps:cNvSpPr/>
                      <wps:cNvPr id="7" name="Shape 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40">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VIII.            Transposition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
                <a:graphic>
                  <a:graphicData uri="http://schemas.microsoft.com/office/word/2010/wordprocessingShape">
                    <wps:wsp>
                      <wps:cNvSpPr/>
                      <wps:cNvPr id="28" name="Shape 2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4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 attach original securities certificate(s) for request for item numbers III to VIII  above. </w:t>
      </w:r>
    </w:p>
    <w:p w:rsidR="00000000" w:rsidDel="00000000" w:rsidP="00000000" w:rsidRDefault="00000000" w:rsidRPr="00000000" w14:paraId="0000004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Declaration: All the above facts stated are true and correct to best of my / our knowledge  and belief. </w:t>
        <w:br w:type="textWrapping"/>
      </w:r>
      <w:r w:rsidDel="00000000" w:rsidR="00000000" w:rsidRPr="00000000">
        <w:rPr>
          <w:rFonts w:ascii="Calibri" w:cs="Calibri" w:eastAsia="Calibri" w:hAnsi="Calibri"/>
          <w:sz w:val="24"/>
          <w:szCs w:val="24"/>
          <w:rtl w:val="0"/>
        </w:rPr>
        <w:t xml:space="preserve">{#isNotTransmissionCase}</w:t>
      </w:r>
      <w:r w:rsidDel="00000000" w:rsidR="00000000" w:rsidRPr="00000000">
        <w:rPr>
          <w:rtl w:val="0"/>
        </w:rPr>
      </w:r>
    </w:p>
    <w:tbl>
      <w:tblPr>
        <w:tblStyle w:val="Table6"/>
        <w:tblW w:w="9465.0" w:type="dxa"/>
        <w:jc w:val="left"/>
        <w:tblLayout w:type="fixed"/>
        <w:tblLook w:val="0400"/>
      </w:tblPr>
      <w:tblGrid>
        <w:gridCol w:w="930"/>
        <w:gridCol w:w="3030"/>
        <w:gridCol w:w="2835"/>
        <w:gridCol w:w="2670"/>
        <w:tblGridChange w:id="0">
          <w:tblGrid>
            <w:gridCol w:w="930"/>
            <w:gridCol w:w="303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{#hasShareholder_1}{namePan_1}{/hasShareholder_1}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{#hasShareholder_2}{namePan_2}{/hasShareholder_2}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{#hasShareholder_3}{namePan_3}{/hasShareholder_3}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{#hasShareholder_1}{addressAadhar_1}{/hasShareholder_1}</w:t>
              <w:br w:type="textWrapping"/>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{#hasShareholder_2}{addressAadhar_2}{/hasShareholder_2}</w:t>
              <w:br w:type="textWrapping"/>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{#hasShareholder_3}{addressAadhar_3}{/hasShareholder_3}</w:t>
              <w:br w:type="textWrapping"/>
              <w:t xml:space="preserve">{#hasShareholder_3}{pincodeBank_3}{/hasShareholder_3}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{#hasShareholder_3}{pincodeBank_3}{/hasShareholder_3}</w:t>
            </w:r>
          </w:p>
        </w:tc>
      </w:tr>
    </w:tbl>
    <w:p w:rsidR="00000000" w:rsidDel="00000000" w:rsidP="00000000" w:rsidRDefault="00000000" w:rsidRPr="00000000" w14:paraId="0000005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{/isNotTransmissionCase}</w:t>
      </w:r>
    </w:p>
    <w:p w:rsidR="00000000" w:rsidDel="00000000" w:rsidP="00000000" w:rsidRDefault="00000000" w:rsidRPr="00000000" w14:paraId="0000005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59">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7"/>
        <w:tblW w:w="9465.0" w:type="dxa"/>
        <w:jc w:val="left"/>
        <w:tblLayout w:type="fixed"/>
        <w:tblLook w:val="0400"/>
      </w:tblPr>
      <w:tblGrid>
        <w:gridCol w:w="1320"/>
        <w:gridCol w:w="2640"/>
        <w:gridCol w:w="2835"/>
        <w:gridCol w:w="2670"/>
        <w:tblGridChange w:id="0">
          <w:tblGrid>
            <w:gridCol w:w="1320"/>
            <w:gridCol w:w="264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{#hasClamaint}{namePan_clamaints}{/hasClamaint}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111" w:line="240" w:lineRule="auto"/>
              <w:ind w:right="52"/>
              <w:jc w:val="both"/>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111" w:line="240" w:lineRule="auto"/>
              <w:ind w:right="52"/>
              <w:jc w:val="both"/>
              <w:rPr>
                <w:rFonts w:ascii="Calibri" w:cs="Calibri" w:eastAsia="Calibri" w:hAnsi="Calibri"/>
                <w:sz w:val="24"/>
                <w:szCs w:val="24"/>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111" w:line="240" w:lineRule="auto"/>
              <w:ind w:right="52"/>
              <w:jc w:val="both"/>
              <w:rPr>
                <w:rFonts w:ascii="Calibri" w:cs="Calibri" w:eastAsia="Calibri" w:hAnsi="Calibri"/>
              </w:rPr>
            </w:pPr>
            <w:r w:rsidDel="00000000" w:rsidR="00000000" w:rsidRPr="00000000">
              <w:rPr>
                <w:rFonts w:ascii="Calibri" w:cs="Calibri" w:eastAsia="Calibri" w:hAnsi="Calibri"/>
                <w:sz w:val="24"/>
                <w:szCs w:val="24"/>
                <w:rtl w:val="0"/>
              </w:rPr>
              <w:t xml:space="preserve">{#hasClamaint}{addressAadhar_clamaints}{/hasClamaint}</w:t>
              <w:br w:type="textWrapping"/>
              <w:t xml:space="preserve">{#hasClamaint}{pincodeBank_clamaints}{/hasClamaint}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111" w:line="240" w:lineRule="auto"/>
              <w:ind w:right="52"/>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before="111" w:line="240" w:lineRule="auto"/>
              <w:ind w:right="52"/>
              <w:jc w:val="both"/>
              <w:rPr>
                <w:rFonts w:ascii="Calibri" w:cs="Calibri" w:eastAsia="Calibri" w:hAnsi="Calibri"/>
                <w:sz w:val="24"/>
                <w:szCs w:val="24"/>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{#hasClamaint}{pincodeBank_clamaints}{/hasClamaint}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before="111" w:line="240" w:lineRule="auto"/>
              <w:ind w:right="52"/>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before="111" w:line="240" w:lineRule="auto"/>
              <w:ind w:right="52"/>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6F">
      <w:pPr>
        <w:spacing w:after="160" w:line="259" w:lineRule="auto"/>
        <w:ind w:left="-566.9291338582675" w:right="-891.2598425196836" w:firstLine="720"/>
        <w:rPr/>
      </w:pPr>
      <w:r w:rsidDel="00000000" w:rsidR="00000000" w:rsidRPr="00000000">
        <w:rPr>
          <w:rFonts w:ascii="Calibri" w:cs="Calibri" w:eastAsia="Calibri" w:hAnsi="Calibri"/>
          <w:sz w:val="20"/>
          <w:szCs w:val="20"/>
          <w:rtl w:val="0"/>
        </w:rPr>
        <w:t xml:space="preserve">After processing the service request, the RTA shall issue a ‘Letter of Confirmation’ to the  securities holder/claimant, which is valid only for 120 days. Using this ‘Letter of  Confirmation’, the securities holder/claimant shall request the DP to dematerialize the  securities, failing which the securities shall be credited to the Suspense Escrow Demat  Account of the Company. </w:t>
      </w:r>
      <w:r w:rsidDel="00000000" w:rsidR="00000000" w:rsidRPr="00000000">
        <w:rPr>
          <w:rtl w:val="0"/>
        </w:rPr>
      </w:r>
    </w:p>
    <w:sectPr>
      <w:pgSz w:h="16838" w:w="11906" w:orient="portrait"/>
      <w:pgMar w:bottom="0" w:top="0" w:left="1440.0000000000002"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