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28251D"/>
          <w:sz w:val="56"/>
          <w:szCs w:val="56"/>
        </w:rPr>
        <w:t xml:space="preserve">Heart Disease Risk Prediction</w:t>
      </w:r>
    </w:p>
    <w:p>
      <w:pPr>
        <w:spacing w:after="600"/>
      </w:pPr>
      <w:r>
        <w:rPr>
          <w:color w:val="55534E"/>
          <w:sz w:val="30"/>
          <w:szCs w:val="30"/>
        </w:rPr>
        <w:t xml:space="preserve">An end-to-end MLOps pipeline: experiment tracking, CI/CD, Docker, Kubernetes and monitoring</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2600"/>
        <w:gridCol w:w="6400"/>
      </w:tblGrid>
      <w:tr>
        <w:trPr>
          <w:tblHeader w:val="off"/>
        </w:trPr>
        <w:tc>
          <w:tcPr>
            <w:tcW w:type="dxa" w:w="2600"/>
            <w:tcMar>
              <w:top w:type="dxa" w:w="60"/>
              <w:left w:type="dxa" w:w="100"/>
              <w:bottom w:type="dxa" w:w="60"/>
              <w:right w:type="dxa" w:w="100"/>
            </w:tcMar>
          </w:tcPr>
          <w:p>
            <w:r>
              <w:rPr>
                <w:b w:val="false"/>
                <w:bCs w:val="false"/>
                <w:sz w:val="19"/>
                <w:szCs w:val="19"/>
              </w:rPr>
              <w:t xml:space="preserve">Course</w:t>
            </w:r>
          </w:p>
        </w:tc>
        <w:tc>
          <w:tcPr>
            <w:tcW w:type="dxa" w:w="6400"/>
            <w:tcMar>
              <w:top w:type="dxa" w:w="60"/>
              <w:left w:type="dxa" w:w="100"/>
              <w:bottom w:type="dxa" w:w="60"/>
              <w:right w:type="dxa" w:w="100"/>
            </w:tcMar>
          </w:tcPr>
          <w:p>
            <w:r>
              <w:rPr>
                <w:b w:val="false"/>
                <w:bCs w:val="false"/>
                <w:sz w:val="19"/>
                <w:szCs w:val="19"/>
              </w:rPr>
              <w:t xml:space="preserve">Machine Learning Operations (MLOps) - AIMLCZG523, Assignment 01</w:t>
            </w:r>
          </w:p>
        </w:tc>
      </w:tr>
      <w:tr>
        <w:trPr>
          <w:tblHeader w:val="off"/>
        </w:trPr>
        <w:tc>
          <w:tcPr>
            <w:tcW w:type="dxa" w:w="2600"/>
            <w:tcMar>
              <w:top w:type="dxa" w:w="60"/>
              <w:left w:type="dxa" w:w="100"/>
              <w:bottom w:type="dxa" w:w="60"/>
              <w:right w:type="dxa" w:w="100"/>
            </w:tcMar>
          </w:tcPr>
          <w:p>
            <w:r>
              <w:rPr>
                <w:b w:val="false"/>
                <w:bCs w:val="false"/>
                <w:sz w:val="19"/>
                <w:szCs w:val="19"/>
              </w:rPr>
              <w:t xml:space="preserve">Student name</w:t>
            </w:r>
          </w:p>
        </w:tc>
        <w:tc>
          <w:tcPr>
            <w:tcW w:type="dxa" w:w="6400"/>
            <w:tcMar>
              <w:top w:type="dxa" w:w="60"/>
              <w:left w:type="dxa" w:w="100"/>
              <w:bottom w:type="dxa" w:w="60"/>
              <w:right w:type="dxa" w:w="100"/>
            </w:tcMar>
          </w:tcPr>
          <w:p>
            <w:r>
              <w:rPr>
                <w:b w:val="false"/>
                <w:bCs w:val="false"/>
                <w:sz w:val="19"/>
                <w:szCs w:val="19"/>
              </w:rPr>
              <w:t xml:space="preserve">[Your full name]</w:t>
            </w:r>
          </w:p>
        </w:tc>
      </w:tr>
      <w:tr>
        <w:trPr>
          <w:tblHeader w:val="off"/>
        </w:trPr>
        <w:tc>
          <w:tcPr>
            <w:tcW w:type="dxa" w:w="2600"/>
            <w:tcMar>
              <w:top w:type="dxa" w:w="60"/>
              <w:left w:type="dxa" w:w="100"/>
              <w:bottom w:type="dxa" w:w="60"/>
              <w:right w:type="dxa" w:w="100"/>
            </w:tcMar>
          </w:tcPr>
          <w:p>
            <w:r>
              <w:rPr>
                <w:b w:val="false"/>
                <w:bCs w:val="false"/>
                <w:sz w:val="19"/>
                <w:szCs w:val="19"/>
              </w:rPr>
              <w:t xml:space="preserve">Student ID</w:t>
            </w:r>
          </w:p>
        </w:tc>
        <w:tc>
          <w:tcPr>
            <w:tcW w:type="dxa" w:w="6400"/>
            <w:tcMar>
              <w:top w:type="dxa" w:w="60"/>
              <w:left w:type="dxa" w:w="100"/>
              <w:bottom w:type="dxa" w:w="60"/>
              <w:right w:type="dxa" w:w="100"/>
            </w:tcMar>
          </w:tcPr>
          <w:p>
            <w:r>
              <w:rPr>
                <w:b w:val="false"/>
                <w:bCs w:val="false"/>
                <w:sz w:val="19"/>
                <w:szCs w:val="19"/>
              </w:rPr>
              <w:t xml:space="preserve">[Your BITS ID]</w:t>
            </w:r>
          </w:p>
        </w:tc>
      </w:tr>
      <w:tr>
        <w:trPr>
          <w:tblHeader w:val="off"/>
        </w:trPr>
        <w:tc>
          <w:tcPr>
            <w:tcW w:type="dxa" w:w="2600"/>
            <w:tcMar>
              <w:top w:type="dxa" w:w="60"/>
              <w:left w:type="dxa" w:w="100"/>
              <w:bottom w:type="dxa" w:w="60"/>
              <w:right w:type="dxa" w:w="100"/>
            </w:tcMar>
          </w:tcPr>
          <w:p>
            <w:r>
              <w:rPr>
                <w:b w:val="false"/>
                <w:bCs w:val="false"/>
                <w:sz w:val="19"/>
                <w:szCs w:val="19"/>
              </w:rPr>
              <w:t xml:space="preserve">Code repository</w:t>
            </w:r>
          </w:p>
        </w:tc>
        <w:tc>
          <w:tcPr>
            <w:tcW w:type="dxa" w:w="6400"/>
            <w:tcMar>
              <w:top w:type="dxa" w:w="60"/>
              <w:left w:type="dxa" w:w="100"/>
              <w:bottom w:type="dxa" w:w="60"/>
              <w:right w:type="dxa" w:w="100"/>
            </w:tcMar>
          </w:tcPr>
          <w:p>
            <w:r>
              <w:rPr>
                <w:b w:val="false"/>
                <w:bCs w:val="false"/>
                <w:sz w:val="19"/>
                <w:szCs w:val="19"/>
              </w:rPr>
              <w:t xml:space="preserve">https://github.com/Subham7225/heart-disease-mlops</w:t>
            </w:r>
          </w:p>
        </w:tc>
      </w:tr>
      <w:tr>
        <w:trPr>
          <w:tblHeader w:val="off"/>
        </w:trPr>
        <w:tc>
          <w:tcPr>
            <w:tcW w:type="dxa" w:w="2600"/>
            <w:tcMar>
              <w:top w:type="dxa" w:w="60"/>
              <w:left w:type="dxa" w:w="100"/>
              <w:bottom w:type="dxa" w:w="60"/>
              <w:right w:type="dxa" w:w="100"/>
            </w:tcMar>
          </w:tcPr>
          <w:p>
            <w:r>
              <w:rPr>
                <w:b w:val="false"/>
                <w:bCs w:val="false"/>
                <w:sz w:val="19"/>
                <w:szCs w:val="19"/>
              </w:rPr>
              <w:t xml:space="preserve">Submission date</w:t>
            </w:r>
          </w:p>
        </w:tc>
        <w:tc>
          <w:tcPr>
            <w:tcW w:type="dxa" w:w="6400"/>
            <w:tcMar>
              <w:top w:type="dxa" w:w="60"/>
              <w:left w:type="dxa" w:w="100"/>
              <w:bottom w:type="dxa" w:w="60"/>
              <w:right w:type="dxa" w:w="100"/>
            </w:tcMar>
          </w:tcPr>
          <w:p>
            <w:r>
              <w:rPr>
                <w:b w:val="false"/>
                <w:bCs w:val="false"/>
                <w:sz w:val="19"/>
                <w:szCs w:val="19"/>
              </w:rPr>
              <w:t xml:space="preserve">20 October 2026</w:t>
            </w:r>
          </w:p>
        </w:tc>
      </w:tr>
    </w:tbl>
    <w:p>
      <w:pPr>
        <w:spacing w:after="120"/>
      </w:pPr>
    </w:p>
    <w:p>
      <w:pPr>
        <w:spacing w:before="300"/>
      </w:pPr>
      <w:r>
        <w:rPr>
          <w:b/>
          <w:bCs/>
        </w:rPr>
        <w:t xml:space="preserve">Headline result: </w:t>
      </w:r>
      <w:r>
        <w:t xml:space="preserve">a tuned logistic-regression pipeline reaches ROC-AUC 0.968 and accuracy 0.885 on a stratified 20% hold-out set (5-fold CV ROC-AUC 0.904 ± 0.014). It is served by a FastAPI container running as two replicas behind a Kubernetes LoadBalancer, and monitored with Prometheus and Grafana.</w:t>
      </w:r>
    </w:p>
    <w:p>
      <w:pPr>
        <w:spacing w:after="120" w:before="40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Problem statement and approach</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Architecture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Setup and installation</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Data acquisition and EDA</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3.1 Data quality</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3.2 Distributions and relationships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4. Feature engineering and model development</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4.1 Preprocessing pipeline</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4.2 Models, tuning and selection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Experiment tracking with MLflow</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6. Model packaging and reproducibility</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7. CI/CD pipeline and automated testing</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8. Model containerisation</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9. Production deployment on Kubernetes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10. Monitoring and logging</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11. Access instructions and deliverables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11.1 Limitations and next steps</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pPr>
      <w:bookmarkStart w:name="_Toc1" w:id="1"/>
      <w:r>
        <w:t xml:space="preserve">1. Problem statement and approach</w:t>
      </w:r>
      <w:bookmarkEnd w:id="1"/>
    </w:p>
    <w:p>
      <w:pPr>
        <w:spacing w:after="120" w:line="276"/>
      </w:pPr>
      <w:r>
        <w:t xml:space="preserve">The goal is to predict whether a patient has heart disease from 13 routinely collected clinical measurements, and to ship that model as a reproducible, tested, containerised and monitored API. The work follows the nine assignment tasks, but every stage is wired together so that one command sequence goes from raw data to a running, observable service.</w:t>
      </w:r>
    </w:p>
    <w:p>
      <w:pPr>
        <w:spacing w:after="120" w:line="276"/>
      </w:pPr>
      <w:r>
        <w:t xml:space="preserve">Design principles used throughout:</w:t>
      </w:r>
    </w:p>
    <w:p>
      <w:pPr>
        <w:pStyle w:val="ListParagraph"/>
        <w:numPr>
          <w:ilvl w:val="0"/>
          <w:numId w:val="2"/>
        </w:numPr>
        <w:spacing w:after="60"/>
      </w:pPr>
      <w:r>
        <w:rPr>
          <w:b/>
          <w:bCs/>
        </w:rPr>
        <w:t xml:space="preserve">One preprocessing object. </w:t>
      </w:r>
      <w:r>
        <w:t xml:space="preserve">Imputation, scaling and encoding live inside a single scikit-learn Pipeline, saved together with the model, so training and serving can never drift apart.</w:t>
      </w:r>
    </w:p>
    <w:p>
      <w:pPr>
        <w:pStyle w:val="ListParagraph"/>
        <w:numPr>
          <w:ilvl w:val="0"/>
          <w:numId w:val="2"/>
        </w:numPr>
        <w:spacing w:after="60"/>
      </w:pPr>
      <w:r>
        <w:rPr>
          <w:b/>
          <w:bCs/>
        </w:rPr>
        <w:t xml:space="preserve">Configuration over code. </w:t>
      </w:r>
      <w:r>
        <w:t xml:space="preserve">Split ratio, seed, CV folds and the full hyper-parameter grids are in configs/default.yaml.</w:t>
      </w:r>
    </w:p>
    <w:p>
      <w:pPr>
        <w:pStyle w:val="ListParagraph"/>
        <w:numPr>
          <w:ilvl w:val="0"/>
          <w:numId w:val="2"/>
        </w:numPr>
        <w:spacing w:after="60"/>
      </w:pPr>
      <w:r>
        <w:rPr>
          <w:b/>
          <w:bCs/>
        </w:rPr>
        <w:t xml:space="preserve">Self-contained image. </w:t>
      </w:r>
      <w:r>
        <w:t xml:space="preserve">The Docker build downloads the data and trains the model, so any machine with Docker can reproduce the exact served artefact.</w:t>
      </w:r>
    </w:p>
    <w:p>
      <w:pPr>
        <w:pStyle w:val="ListParagraph"/>
        <w:numPr>
          <w:ilvl w:val="0"/>
          <w:numId w:val="2"/>
        </w:numPr>
        <w:spacing w:after="60"/>
      </w:pPr>
      <w:r>
        <w:rPr>
          <w:b/>
          <w:bCs/>
        </w:rPr>
        <w:t xml:space="preserve">Fail fast. </w:t>
      </w:r>
      <w:r>
        <w:t xml:space="preserve">CI runs lint, training and tests before the Docker job is allowed to start; any non-zero exit stops the pipeline with a clear log.</w:t>
      </w:r>
    </w:p>
    <w:p>
      <w:pPr>
        <w:pStyle w:val="Heading2"/>
      </w:pPr>
      <w:bookmarkStart w:name="_Toc2" w:id="2"/>
      <w:r>
        <w:t xml:space="preserve">1.1 Architecture</w:t>
      </w:r>
      <w:bookmarkEnd w:id="2"/>
    </w:p>
    <w:p>
      <w:pPr>
        <w:keepNext/>
        <w:spacing w:after="40" w:before="80"/>
        <w:jc w:val="center"/>
      </w:pPr>
      <w:r>
        <w:drawing>
          <wp:inline distT="0" distB="0" distL="0" distR="0">
            <wp:extent cx="6038850" cy="3600450"/>
            <wp:effectExtent t="0" r="0" b="0" l="0"/>
            <wp:docPr id="1" name="architecture.png" descr="System architecture: data and training, CI/CD, Kubernetes serving and monitoring." title="System architecture: data and training, CI/CD, Kubernetes serv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600450"/>
                    </a:xfrm>
                    <a:prstGeom prst="rect">
                      <a:avLst/>
                    </a:prstGeom>
                  </pic:spPr>
                </pic:pic>
              </a:graphicData>
            </a:graphic>
          </wp:inline>
        </w:drawing>
      </w:r>
    </w:p>
    <w:p>
      <w:pPr>
        <w:spacing w:after="200"/>
        <w:jc w:val="center"/>
      </w:pPr>
      <w:r>
        <w:rPr>
          <w:i/>
          <w:iCs/>
          <w:color w:val="55534E"/>
          <w:sz w:val="18"/>
          <w:szCs w:val="18"/>
        </w:rPr>
        <w:t xml:space="preserve">Figure 1. System architecture: data and training, CI/CD, Kubernetes serving and monitoring.</w:t>
      </w:r>
    </w:p>
    <w:p>
      <w:pPr>
        <w:pStyle w:val="Heading1"/>
      </w:pPr>
      <w:bookmarkStart w:name="_Toc3" w:id="3"/>
      <w:r>
        <w:t xml:space="preserve">2. Setup and installation</w:t>
      </w:r>
      <w:bookmarkEnd w:id="3"/>
    </w:p>
    <w:p>
      <w:pPr>
        <w:spacing w:after="120" w:line="276"/>
      </w:pPr>
      <w:r>
        <w:t xml:space="preserve">Requirements: Python 3.11+ (tested on 3.13.5 on macOS and 3.11 in CI and Docker), Docker Desktop 4.x with Kubernetes enabled, and git. All Python dependencies are pinned in requirements.txt.</w:t>
      </w:r>
    </w:p>
    <w:p>
      <w:pPr>
        <w:shd w:fill="F3F1EC" w:color="auto" w:val="clear"/>
        <w:spacing w:after="0" w:line="240"/>
        <w:ind w:left="120" w:right="120"/>
      </w:pPr>
      <w:r>
        <w:rPr>
          <w:rFonts w:ascii="Consolas" w:cs="Consolas" w:eastAsia="Consolas" w:hAnsi="Consolas"/>
          <w:sz w:val="18"/>
          <w:szCs w:val="18"/>
        </w:rPr>
        <w:t xml:space="preserve">git clone https://github.com/Subham7225/heart-disease-mlops.git &amp;&amp; cd heart-disease-mlops</w:t>
      </w:r>
    </w:p>
    <w:p>
      <w:pPr>
        <w:shd w:fill="F3F1EC" w:color="auto" w:val="clear"/>
        <w:spacing w:after="0" w:line="240"/>
        <w:ind w:left="120" w:right="120"/>
      </w:pPr>
      <w:r>
        <w:rPr>
          <w:rFonts w:ascii="Consolas" w:cs="Consolas" w:eastAsia="Consolas" w:hAnsi="Consolas"/>
          <w:sz w:val="18"/>
          <w:szCs w:val="18"/>
        </w:rPr>
        <w:t xml:space="preserve">python3 -m venv .venv &amp;&amp; source .venv/bin/activate</w:t>
      </w:r>
    </w:p>
    <w:p>
      <w:pPr>
        <w:shd w:fill="F3F1EC" w:color="auto" w:val="clear"/>
        <w:spacing w:after="0" w:line="240"/>
        <w:ind w:left="120" w:right="120"/>
      </w:pPr>
      <w:r>
        <w:rPr>
          <w:rFonts w:ascii="Consolas" w:cs="Consolas" w:eastAsia="Consolas" w:hAnsi="Consolas"/>
          <w:sz w:val="18"/>
          <w:szCs w:val="18"/>
        </w:rPr>
        <w:t xml:space="preserve">pip install -r requirements.txt</w:t>
      </w:r>
    </w:p>
    <w:p>
      <w:pPr>
        <w:shd w:fill="F3F1EC" w:color="auto" w:val="clear"/>
        <w:spacing w:after="0" w:line="240"/>
        <w:ind w:left="120" w:right="120"/>
      </w:pPr>
      <w:r>
        <w:rPr>
          <w:rFonts w:ascii="Consolas" w:cs="Consolas" w:eastAsia="Consolas" w:hAnsi="Consolas"/>
          <w:sz w:val="18"/>
          <w:szCs w:val="18"/>
        </w:rPr>
        <w:t xml:space="preserve">python data/download_data.py                       # raw + cleaned CSV</w:t>
      </w:r>
    </w:p>
    <w:p>
      <w:pPr>
        <w:shd w:fill="F3F1EC" w:color="auto" w:val="clear"/>
        <w:spacing w:after="0" w:line="240"/>
        <w:ind w:left="120" w:right="120"/>
      </w:pPr>
      <w:r>
        <w:rPr>
          <w:rFonts w:ascii="Consolas" w:cs="Consolas" w:eastAsia="Consolas" w:hAnsi="Consolas"/>
          <w:sz w:val="18"/>
          <w:szCs w:val="18"/>
        </w:rPr>
        <w:t xml:space="preserve">python -m src.train --config configs/default.yaml  # tuning, MLflow, saves artifacts/</w:t>
      </w:r>
    </w:p>
    <w:p>
      <w:pPr>
        <w:shd w:fill="F3F1EC" w:color="auto" w:val="clear"/>
        <w:spacing w:after="0" w:line="240"/>
        <w:ind w:left="120" w:right="120"/>
      </w:pPr>
      <w:r>
        <w:rPr>
          <w:rFonts w:ascii="Consolas" w:cs="Consolas" w:eastAsia="Consolas" w:hAnsi="Consolas"/>
          <w:sz w:val="18"/>
          <w:szCs w:val="18"/>
        </w:rPr>
        <w:t xml:space="preserve">ruff check . &amp;&amp; pytest -v                          # lint + 11 unit tests</w:t>
      </w:r>
    </w:p>
    <w:p>
      <w:pPr>
        <w:shd w:fill="F3F1EC" w:color="auto" w:val="clear"/>
        <w:spacing w:after="0" w:line="240"/>
        <w:ind w:left="120" w:right="120"/>
      </w:pPr>
      <w:r>
        <w:rPr>
          <w:rFonts w:ascii="Consolas" w:cs="Consolas" w:eastAsia="Consolas" w:hAnsi="Consolas"/>
          <w:sz w:val="18"/>
          <w:szCs w:val="18"/>
        </w:rPr>
        <w:t xml:space="preserve">mlflow ui --backend-store-uri ./mlruns --port 5001 # experiment browser</w:t>
      </w:r>
    </w:p>
    <w:p>
      <w:pPr>
        <w:shd w:fill="F3F1EC" w:color="auto" w:val="clear"/>
        <w:spacing w:after="0" w:line="240"/>
        <w:ind w:left="120" w:right="120"/>
      </w:pPr>
      <w:r>
        <w:rPr>
          <w:rFonts w:ascii="Consolas" w:cs="Consolas" w:eastAsia="Consolas" w:hAnsi="Consolas"/>
          <w:sz w:val="18"/>
          <w:szCs w:val="18"/>
        </w:rPr>
        <w:t xml:space="preserve">docker build -t heart-disease-api:1.0.0 . &amp;&amp; docker run -p 8000:8000 heart-disease-api:1.0.0</w:t>
      </w:r>
    </w:p>
    <w:p>
      <w:pPr>
        <w:shd w:fill="F3F1EC" w:color="auto" w:val="clear"/>
        <w:spacing w:after="0" w:line="240"/>
        <w:ind w:left="120" w:right="120"/>
      </w:pPr>
      <w:r>
        <w:rPr>
          <w:rFonts w:ascii="Consolas" w:cs="Consolas" w:eastAsia="Consolas" w:hAnsi="Consolas"/>
          <w:sz w:val="18"/>
          <w:szCs w:val="18"/>
        </w:rPr>
        <w:t xml:space="preserve">./deployment/deploy_local.sh                       # Kubernetes deploy + endpoint checks</w:t>
      </w:r>
    </w:p>
    <w:p>
      <w:pPr>
        <w:shd w:fill="F3F1EC" w:color="auto" w:val="clear"/>
        <w:spacing w:after="160" w:line="240"/>
        <w:ind w:left="120" w:right="120"/>
      </w:pPr>
      <w:r>
        <w:rPr>
          <w:rFonts w:ascii="Consolas" w:cs="Consolas" w:eastAsia="Consolas" w:hAnsi="Consolas"/>
          <w:sz w:val="18"/>
          <w:szCs w:val="18"/>
        </w:rPr>
        <w:t xml:space="preserve">docker compose -f monitoring/docker-compose.yml up -d --build  # Prometheus + Grafana</w:t>
      </w:r>
    </w:p>
    <w:p>
      <w:pPr>
        <w:spacing w:after="120" w:line="276"/>
      </w:pPr>
      <w:r>
        <w:t xml:space="preserve">Repository layout:</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2900"/>
        <w:gridCol w:w="6100"/>
      </w:tblGrid>
      <w:tr>
        <w:trPr>
          <w:tblHeader/>
        </w:trPr>
        <w:tc>
          <w:tcPr>
            <w:tcW w:type="dxa" w:w="2900"/>
            <w:shd w:fill="E6F0EF" w:color="auto" w:val="clear"/>
            <w:tcMar>
              <w:top w:type="dxa" w:w="60"/>
              <w:left w:type="dxa" w:w="100"/>
              <w:bottom w:type="dxa" w:w="60"/>
              <w:right w:type="dxa" w:w="100"/>
            </w:tcMar>
          </w:tcPr>
          <w:p>
            <w:r>
              <w:rPr>
                <w:b/>
                <w:bCs/>
                <w:sz w:val="19"/>
                <w:szCs w:val="19"/>
              </w:rPr>
              <w:t xml:space="preserve">Path</w:t>
            </w:r>
          </w:p>
        </w:tc>
        <w:tc>
          <w:tcPr>
            <w:tcW w:type="dxa" w:w="6100"/>
            <w:shd w:fill="E6F0EF" w:color="auto" w:val="clear"/>
            <w:tcMar>
              <w:top w:type="dxa" w:w="60"/>
              <w:left w:type="dxa" w:w="100"/>
              <w:bottom w:type="dxa" w:w="60"/>
              <w:right w:type="dxa" w:w="100"/>
            </w:tcMar>
          </w:tcPr>
          <w:p>
            <w:r>
              <w:rPr>
                <w:b/>
                <w:bCs/>
                <w:sz w:val="19"/>
                <w:szCs w:val="19"/>
              </w:rPr>
              <w:t xml:space="preserve">Contents</w:t>
            </w:r>
          </w:p>
        </w:tc>
      </w:tr>
      <w:tr>
        <w:trPr>
          <w:tblHeader w:val="off"/>
        </w:trPr>
        <w:tc>
          <w:tcPr>
            <w:tcW w:type="dxa" w:w="2900"/>
            <w:tcMar>
              <w:top w:type="dxa" w:w="60"/>
              <w:left w:type="dxa" w:w="100"/>
              <w:bottom w:type="dxa" w:w="60"/>
              <w:right w:type="dxa" w:w="100"/>
            </w:tcMar>
          </w:tcPr>
          <w:p>
            <w:r>
              <w:rPr>
                <w:b w:val="false"/>
                <w:bCs w:val="false"/>
                <w:sz w:val="19"/>
                <w:szCs w:val="19"/>
              </w:rPr>
              <w:t xml:space="preserve">data/</w:t>
            </w:r>
          </w:p>
        </w:tc>
        <w:tc>
          <w:tcPr>
            <w:tcW w:type="dxa" w:w="6100"/>
            <w:tcMar>
              <w:top w:type="dxa" w:w="60"/>
              <w:left w:type="dxa" w:w="100"/>
              <w:bottom w:type="dxa" w:w="60"/>
              <w:right w:type="dxa" w:w="100"/>
            </w:tcMar>
          </w:tcPr>
          <w:p>
            <w:r>
              <w:rPr>
                <w:b w:val="false"/>
                <w:bCs w:val="false"/>
                <w:sz w:val="19"/>
                <w:szCs w:val="19"/>
              </w:rPr>
              <w:t xml:space="preserve">download_data.py, raw/heart.csv, processed/heart_clean.csv (cleaned dataset)</w:t>
            </w:r>
          </w:p>
        </w:tc>
      </w:tr>
      <w:tr>
        <w:trPr>
          <w:tblHeader w:val="off"/>
        </w:trPr>
        <w:tc>
          <w:tcPr>
            <w:tcW w:type="dxa" w:w="2900"/>
            <w:tcMar>
              <w:top w:type="dxa" w:w="60"/>
              <w:left w:type="dxa" w:w="100"/>
              <w:bottom w:type="dxa" w:w="60"/>
              <w:right w:type="dxa" w:w="100"/>
            </w:tcMar>
          </w:tcPr>
          <w:p>
            <w:r>
              <w:rPr>
                <w:b w:val="false"/>
                <w:bCs w:val="false"/>
                <w:sz w:val="19"/>
                <w:szCs w:val="19"/>
              </w:rPr>
              <w:t xml:space="preserve">notebooks/01_eda.ipynb</w:t>
            </w:r>
          </w:p>
        </w:tc>
        <w:tc>
          <w:tcPr>
            <w:tcW w:type="dxa" w:w="6100"/>
            <w:tcMar>
              <w:top w:type="dxa" w:w="60"/>
              <w:left w:type="dxa" w:w="100"/>
              <w:bottom w:type="dxa" w:w="60"/>
              <w:right w:type="dxa" w:w="100"/>
            </w:tcMar>
          </w:tcPr>
          <w:p>
            <w:r>
              <w:rPr>
                <w:b w:val="false"/>
                <w:bCs w:val="false"/>
                <w:sz w:val="19"/>
                <w:szCs w:val="19"/>
              </w:rPr>
              <w:t xml:space="preserve">Executed EDA notebook; figures exported to reports/figures/</w:t>
            </w:r>
          </w:p>
        </w:tc>
      </w:tr>
      <w:tr>
        <w:trPr>
          <w:tblHeader w:val="off"/>
        </w:trPr>
        <w:tc>
          <w:tcPr>
            <w:tcW w:type="dxa" w:w="2900"/>
            <w:tcMar>
              <w:top w:type="dxa" w:w="60"/>
              <w:left w:type="dxa" w:w="100"/>
              <w:bottom w:type="dxa" w:w="60"/>
              <w:right w:type="dxa" w:w="100"/>
            </w:tcMar>
          </w:tcPr>
          <w:p>
            <w:r>
              <w:rPr>
                <w:b w:val="false"/>
                <w:bCs w:val="false"/>
                <w:sz w:val="19"/>
                <w:szCs w:val="19"/>
              </w:rPr>
              <w:t xml:space="preserve">src/</w:t>
            </w:r>
          </w:p>
        </w:tc>
        <w:tc>
          <w:tcPr>
            <w:tcW w:type="dxa" w:w="6100"/>
            <w:tcMar>
              <w:top w:type="dxa" w:w="60"/>
              <w:left w:type="dxa" w:w="100"/>
              <w:bottom w:type="dxa" w:w="60"/>
              <w:right w:type="dxa" w:w="100"/>
            </w:tcMar>
          </w:tcPr>
          <w:p>
            <w:r>
              <w:rPr>
                <w:b w:val="false"/>
                <w:bCs w:val="false"/>
                <w:sz w:val="19"/>
                <w:szCs w:val="19"/>
              </w:rPr>
              <w:t xml:space="preserve">preprocess.py, train.py, evaluate.py, inference.py, config.py</w:t>
            </w:r>
          </w:p>
        </w:tc>
      </w:tr>
      <w:tr>
        <w:trPr>
          <w:tblHeader w:val="off"/>
        </w:trPr>
        <w:tc>
          <w:tcPr>
            <w:tcW w:type="dxa" w:w="2900"/>
            <w:tcMar>
              <w:top w:type="dxa" w:w="60"/>
              <w:left w:type="dxa" w:w="100"/>
              <w:bottom w:type="dxa" w:w="60"/>
              <w:right w:type="dxa" w:w="100"/>
            </w:tcMar>
          </w:tcPr>
          <w:p>
            <w:r>
              <w:rPr>
                <w:b w:val="false"/>
                <w:bCs w:val="false"/>
                <w:sz w:val="19"/>
                <w:szCs w:val="19"/>
              </w:rPr>
              <w:t xml:space="preserve">app/main.py</w:t>
            </w:r>
          </w:p>
        </w:tc>
        <w:tc>
          <w:tcPr>
            <w:tcW w:type="dxa" w:w="6100"/>
            <w:tcMar>
              <w:top w:type="dxa" w:w="60"/>
              <w:left w:type="dxa" w:w="100"/>
              <w:bottom w:type="dxa" w:w="60"/>
              <w:right w:type="dxa" w:w="100"/>
            </w:tcMar>
          </w:tcPr>
          <w:p>
            <w:r>
              <w:rPr>
                <w:b w:val="false"/>
                <w:bCs w:val="false"/>
                <w:sz w:val="19"/>
                <w:szCs w:val="19"/>
              </w:rPr>
              <w:t xml:space="preserve">FastAPI service: /predict, /health, /metrics, /docs</w:t>
            </w:r>
          </w:p>
        </w:tc>
      </w:tr>
      <w:tr>
        <w:trPr>
          <w:tblHeader w:val="off"/>
        </w:trPr>
        <w:tc>
          <w:tcPr>
            <w:tcW w:type="dxa" w:w="2900"/>
            <w:tcMar>
              <w:top w:type="dxa" w:w="60"/>
              <w:left w:type="dxa" w:w="100"/>
              <w:bottom w:type="dxa" w:w="60"/>
              <w:right w:type="dxa" w:w="100"/>
            </w:tcMar>
          </w:tcPr>
          <w:p>
            <w:r>
              <w:rPr>
                <w:b w:val="false"/>
                <w:bCs w:val="false"/>
                <w:sz w:val="19"/>
                <w:szCs w:val="19"/>
              </w:rPr>
              <w:t xml:space="preserve">scripts/predict_sample.py</w:t>
            </w:r>
          </w:p>
        </w:tc>
        <w:tc>
          <w:tcPr>
            <w:tcW w:type="dxa" w:w="6100"/>
            <w:tcMar>
              <w:top w:type="dxa" w:w="60"/>
              <w:left w:type="dxa" w:w="100"/>
              <w:bottom w:type="dxa" w:w="60"/>
              <w:right w:type="dxa" w:w="100"/>
            </w:tcMar>
          </w:tcPr>
          <w:p>
            <w:r>
              <w:rPr>
                <w:b w:val="false"/>
                <w:bCs w:val="false"/>
                <w:sz w:val="19"/>
                <w:szCs w:val="19"/>
              </w:rPr>
              <w:t xml:space="preserve">Offline inference with the saved pipeline</w:t>
            </w:r>
          </w:p>
        </w:tc>
      </w:tr>
      <w:tr>
        <w:trPr>
          <w:tblHeader w:val="off"/>
        </w:trPr>
        <w:tc>
          <w:tcPr>
            <w:tcW w:type="dxa" w:w="2900"/>
            <w:tcMar>
              <w:top w:type="dxa" w:w="60"/>
              <w:left w:type="dxa" w:w="100"/>
              <w:bottom w:type="dxa" w:w="60"/>
              <w:right w:type="dxa" w:w="100"/>
            </w:tcMar>
          </w:tcPr>
          <w:p>
            <w:r>
              <w:rPr>
                <w:b w:val="false"/>
                <w:bCs w:val="false"/>
                <w:sz w:val="19"/>
                <w:szCs w:val="19"/>
              </w:rPr>
              <w:t xml:space="preserve">tests/</w:t>
            </w:r>
          </w:p>
        </w:tc>
        <w:tc>
          <w:tcPr>
            <w:tcW w:type="dxa" w:w="6100"/>
            <w:tcMar>
              <w:top w:type="dxa" w:w="60"/>
              <w:left w:type="dxa" w:w="100"/>
              <w:bottom w:type="dxa" w:w="60"/>
              <w:right w:type="dxa" w:w="100"/>
            </w:tcMar>
          </w:tcPr>
          <w:p>
            <w:r>
              <w:rPr>
                <w:b w:val="false"/>
                <w:bCs w:val="false"/>
                <w:sz w:val="19"/>
                <w:szCs w:val="19"/>
              </w:rPr>
              <w:t xml:space="preserve">Pytest suite for preprocessing, model training and the API</w:t>
            </w:r>
          </w:p>
        </w:tc>
      </w:tr>
      <w:tr>
        <w:trPr>
          <w:tblHeader w:val="off"/>
        </w:trPr>
        <w:tc>
          <w:tcPr>
            <w:tcW w:type="dxa" w:w="2900"/>
            <w:tcMar>
              <w:top w:type="dxa" w:w="60"/>
              <w:left w:type="dxa" w:w="100"/>
              <w:bottom w:type="dxa" w:w="60"/>
              <w:right w:type="dxa" w:w="100"/>
            </w:tcMar>
          </w:tcPr>
          <w:p>
            <w:r>
              <w:rPr>
                <w:b w:val="false"/>
                <w:bCs w:val="false"/>
                <w:sz w:val="19"/>
                <w:szCs w:val="19"/>
              </w:rPr>
              <w:t xml:space="preserve">.github/workflows/ci.yml</w:t>
            </w:r>
          </w:p>
        </w:tc>
        <w:tc>
          <w:tcPr>
            <w:tcW w:type="dxa" w:w="6100"/>
            <w:tcMar>
              <w:top w:type="dxa" w:w="60"/>
              <w:left w:type="dxa" w:w="100"/>
              <w:bottom w:type="dxa" w:w="60"/>
              <w:right w:type="dxa" w:w="100"/>
            </w:tcMar>
          </w:tcPr>
          <w:p>
            <w:r>
              <w:rPr>
                <w:b w:val="false"/>
                <w:bCs w:val="false"/>
                <w:sz w:val="19"/>
                <w:szCs w:val="19"/>
              </w:rPr>
              <w:t xml:space="preserve">GitHub Actions: lint, train, test, artifacts, Docker build, smoke test, GHCR push</w:t>
            </w:r>
          </w:p>
        </w:tc>
      </w:tr>
      <w:tr>
        <w:trPr>
          <w:tblHeader w:val="off"/>
        </w:trPr>
        <w:tc>
          <w:tcPr>
            <w:tcW w:type="dxa" w:w="2900"/>
            <w:tcMar>
              <w:top w:type="dxa" w:w="60"/>
              <w:left w:type="dxa" w:w="100"/>
              <w:bottom w:type="dxa" w:w="60"/>
              <w:right w:type="dxa" w:w="100"/>
            </w:tcMar>
          </w:tcPr>
          <w:p>
            <w:r>
              <w:rPr>
                <w:b w:val="false"/>
                <w:bCs w:val="false"/>
                <w:sz w:val="19"/>
                <w:szCs w:val="19"/>
              </w:rPr>
              <w:t xml:space="preserve">deployment/</w:t>
            </w:r>
          </w:p>
        </w:tc>
        <w:tc>
          <w:tcPr>
            <w:tcW w:type="dxa" w:w="6100"/>
            <w:tcMar>
              <w:top w:type="dxa" w:w="60"/>
              <w:left w:type="dxa" w:w="100"/>
              <w:bottom w:type="dxa" w:w="60"/>
              <w:right w:type="dxa" w:w="100"/>
            </w:tcMar>
          </w:tcPr>
          <w:p>
            <w:r>
              <w:rPr>
                <w:b w:val="false"/>
                <w:bCs w:val="false"/>
                <w:sz w:val="19"/>
                <w:szCs w:val="19"/>
              </w:rPr>
              <w:t xml:space="preserve">Kubernetes namespace, ConfigMap, Deployment, LoadBalancer Service, Ingress, deploy script</w:t>
            </w:r>
          </w:p>
        </w:tc>
      </w:tr>
      <w:tr>
        <w:trPr>
          <w:tblHeader w:val="off"/>
        </w:trPr>
        <w:tc>
          <w:tcPr>
            <w:tcW w:type="dxa" w:w="2900"/>
            <w:tcMar>
              <w:top w:type="dxa" w:w="60"/>
              <w:left w:type="dxa" w:w="100"/>
              <w:bottom w:type="dxa" w:w="60"/>
              <w:right w:type="dxa" w:w="100"/>
            </w:tcMar>
          </w:tcPr>
          <w:p>
            <w:r>
              <w:rPr>
                <w:b w:val="false"/>
                <w:bCs w:val="false"/>
                <w:sz w:val="19"/>
                <w:szCs w:val="19"/>
              </w:rPr>
              <w:t xml:space="preserve">monitoring/</w:t>
            </w:r>
          </w:p>
        </w:tc>
        <w:tc>
          <w:tcPr>
            <w:tcW w:type="dxa" w:w="6100"/>
            <w:tcMar>
              <w:top w:type="dxa" w:w="60"/>
              <w:left w:type="dxa" w:w="100"/>
              <w:bottom w:type="dxa" w:w="60"/>
              <w:right w:type="dxa" w:w="100"/>
            </w:tcMar>
          </w:tcPr>
          <w:p>
            <w:r>
              <w:rPr>
                <w:b w:val="false"/>
                <w:bCs w:val="false"/>
                <w:sz w:val="19"/>
                <w:szCs w:val="19"/>
              </w:rPr>
              <w:t xml:space="preserve">Prometheus config, Grafana provisioning and dashboard, docker-compose stack</w:t>
            </w:r>
          </w:p>
        </w:tc>
      </w:tr>
      <w:tr>
        <w:trPr>
          <w:tblHeader w:val="off"/>
        </w:trPr>
        <w:tc>
          <w:tcPr>
            <w:tcW w:type="dxa" w:w="2900"/>
            <w:tcMar>
              <w:top w:type="dxa" w:w="60"/>
              <w:left w:type="dxa" w:w="100"/>
              <w:bottom w:type="dxa" w:w="60"/>
              <w:right w:type="dxa" w:w="100"/>
            </w:tcMar>
          </w:tcPr>
          <w:p>
            <w:r>
              <w:rPr>
                <w:b w:val="false"/>
                <w:bCs w:val="false"/>
                <w:sz w:val="19"/>
                <w:szCs w:val="19"/>
              </w:rPr>
              <w:t xml:space="preserve">artifacts/</w:t>
            </w:r>
          </w:p>
        </w:tc>
        <w:tc>
          <w:tcPr>
            <w:tcW w:type="dxa" w:w="6100"/>
            <w:tcMar>
              <w:top w:type="dxa" w:w="60"/>
              <w:left w:type="dxa" w:w="100"/>
              <w:bottom w:type="dxa" w:w="60"/>
              <w:right w:type="dxa" w:w="100"/>
            </w:tcMar>
          </w:tcPr>
          <w:p>
            <w:r>
              <w:rPr>
                <w:b w:val="false"/>
                <w:bCs w:val="false"/>
                <w:sz w:val="19"/>
                <w:szCs w:val="19"/>
              </w:rPr>
              <w:t xml:space="preserve">model_pipeline.joblib, metrics.json, evaluation plots, CV results</w:t>
            </w:r>
          </w:p>
        </w:tc>
      </w:tr>
      <w:tr>
        <w:trPr>
          <w:tblHeader w:val="off"/>
        </w:trPr>
        <w:tc>
          <w:tcPr>
            <w:tcW w:type="dxa" w:w="2900"/>
            <w:tcMar>
              <w:top w:type="dxa" w:w="60"/>
              <w:left w:type="dxa" w:w="100"/>
              <w:bottom w:type="dxa" w:w="60"/>
              <w:right w:type="dxa" w:w="100"/>
            </w:tcMar>
          </w:tcPr>
          <w:p>
            <w:r>
              <w:rPr>
                <w:b w:val="false"/>
                <w:bCs w:val="false"/>
                <w:sz w:val="19"/>
                <w:szCs w:val="19"/>
              </w:rPr>
              <w:t xml:space="preserve">screenshots/</w:t>
            </w:r>
          </w:p>
        </w:tc>
        <w:tc>
          <w:tcPr>
            <w:tcW w:type="dxa" w:w="6100"/>
            <w:tcMar>
              <w:top w:type="dxa" w:w="60"/>
              <w:left w:type="dxa" w:w="100"/>
              <w:bottom w:type="dxa" w:w="60"/>
              <w:right w:type="dxa" w:w="100"/>
            </w:tcMar>
          </w:tcPr>
          <w:p>
            <w:r>
              <w:rPr>
                <w:b w:val="false"/>
                <w:bCs w:val="false"/>
                <w:sz w:val="19"/>
                <w:szCs w:val="19"/>
              </w:rPr>
              <w:t xml:space="preserve">Evidence used in this report</w:t>
            </w:r>
          </w:p>
        </w:tc>
      </w:tr>
    </w:tbl>
    <w:p>
      <w:pPr>
        <w:pStyle w:val="Heading1"/>
      </w:pPr>
      <w:bookmarkStart w:name="_Toc4" w:id="4"/>
      <w:r>
        <w:t xml:space="preserve">3. Data acquisition and EDA</w:t>
      </w:r>
      <w:bookmarkEnd w:id="4"/>
    </w:p>
    <w:p>
      <w:pPr>
        <w:spacing w:after="120" w:line="276"/>
      </w:pPr>
      <w:r>
        <w:t xml:space="preserve">The Cleveland subset of the </w:t>
      </w:r>
      <w:hyperlink w:history="1" r:id="rIdcvuhcy6cihjs9khjjwkck">
        <w:r>
          <w:rPr>
            <w:rStyle w:val="Hyperlink"/>
          </w:rPr>
          <w:t xml:space="preserve">UCI Heart Disease dataset</w:t>
        </w:r>
      </w:hyperlink>
      <w:r>
        <w:t xml:space="preserve"> (303 patients, 13 features) is downloaded by data/download_data.py. The original 0-4 severity label num is converted to a binary target (1 = any disease). The script writes the raw file, with missing values kept for the pipeline to impute, and a cleaned copy with imputed values, which is committed as the cleaned dataset deliverable.</w:t>
      </w:r>
    </w:p>
    <w:p>
      <w:pPr>
        <w:pStyle w:val="Heading2"/>
      </w:pPr>
      <w:bookmarkStart w:name="_Toc5" w:id="5"/>
      <w:r>
        <w:t xml:space="preserve">3.1 Data quality</w:t>
      </w:r>
      <w:bookmarkEnd w:id="5"/>
    </w:p>
    <w:p>
      <w:pPr>
        <w:pStyle w:val="ListParagraph"/>
        <w:numPr>
          <w:ilvl w:val="0"/>
          <w:numId w:val="2"/>
        </w:numPr>
        <w:spacing w:after="60"/>
      </w:pPr>
      <w:r>
        <w:t xml:space="preserve">No duplicate rows. Only ca (4 rows) and thal (2 rows) have missing values, together under 2% of rows, so no rows are dropped and both are imputed with the most frequent value.</w:t>
      </w:r>
    </w:p>
    <w:p>
      <w:pPr>
        <w:pStyle w:val="ListParagraph"/>
        <w:numPr>
          <w:ilvl w:val="0"/>
          <w:numId w:val="2"/>
        </w:numPr>
        <w:spacing w:after="60"/>
      </w:pPr>
      <w:r>
        <w:t xml:space="preserve">Classes are close to balanced: 164 without disease (54%) and 139 with disease (46%). Splits are still stratified, and precision, recall and ROC-AUC are reported alongside accuracy.</w:t>
      </w:r>
    </w:p>
    <w:p>
      <w:pPr>
        <w:keepNext/>
        <w:spacing w:after="40" w:before="80"/>
        <w:jc w:val="center"/>
      </w:pPr>
      <w:r>
        <w:drawing>
          <wp:inline distT="0" distB="0" distL="0" distR="0">
            <wp:extent cx="2790825" cy="2228850"/>
            <wp:effectExtent t="0" r="0" b="0" l="0"/>
            <wp:docPr id="2" name="class_balance.png" descr="Class balance (left) and missing values per column in the raw data (right)." title="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90825" cy="2228850"/>
                    </a:xfrm>
                    <a:prstGeom prst="rect">
                      <a:avLst/>
                    </a:prstGeom>
                  </pic:spPr>
                </pic:pic>
              </a:graphicData>
            </a:graphic>
          </wp:inline>
        </w:drawing>
      </w:r>
      <w:r>
        <w:t xml:space="preserve">  </w:t>
      </w:r>
      <w:r>
        <w:drawing>
          <wp:inline distT="0" distB="0" distL="0" distR="0">
            <wp:extent cx="2790825" cy="1219200"/>
            <wp:effectExtent t="0" r="0" b="0" l="0"/>
            <wp:docPr id="3" name="missing_values.png" descr="Class balance (left) and missing values per column in the raw data (right)." title="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90825" cy="1219200"/>
                    </a:xfrm>
                    <a:prstGeom prst="rect">
                      <a:avLst/>
                    </a:prstGeom>
                  </pic:spPr>
                </pic:pic>
              </a:graphicData>
            </a:graphic>
          </wp:inline>
        </w:drawing>
      </w:r>
    </w:p>
    <w:p>
      <w:pPr>
        <w:spacing w:after="200"/>
        <w:jc w:val="center"/>
      </w:pPr>
      <w:r>
        <w:rPr>
          <w:i/>
          <w:iCs/>
          <w:color w:val="55534E"/>
          <w:sz w:val="18"/>
          <w:szCs w:val="18"/>
        </w:rPr>
        <w:t xml:space="preserve">Figure 2. Class balance (left) and missing values per column in the raw data (right).</w:t>
      </w:r>
    </w:p>
    <w:p>
      <w:pPr>
        <w:pStyle w:val="Heading2"/>
      </w:pPr>
      <w:bookmarkStart w:name="_Toc6" w:id="6"/>
      <w:r>
        <w:t xml:space="preserve">3.2 Distributions and relationships</w:t>
      </w:r>
      <w:bookmarkEnd w:id="6"/>
    </w:p>
    <w:p>
      <w:pPr>
        <w:keepNext/>
        <w:spacing w:after="40" w:before="80"/>
        <w:jc w:val="center"/>
      </w:pPr>
      <w:r>
        <w:drawing>
          <wp:inline distT="0" distB="0" distL="0" distR="0">
            <wp:extent cx="5124450" cy="2562225"/>
            <wp:effectExtent t="0" r="0" b="0" l="0"/>
            <wp:docPr id="4" name="histograms.png" descr="Histograms of the continuous features, split by target." title="Histograms of the continuous features, split b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562225"/>
                    </a:xfrm>
                    <a:prstGeom prst="rect">
                      <a:avLst/>
                    </a:prstGeom>
                  </pic:spPr>
                </pic:pic>
              </a:graphicData>
            </a:graphic>
          </wp:inline>
        </w:drawing>
      </w:r>
    </w:p>
    <w:p>
      <w:pPr>
        <w:spacing w:after="200"/>
        <w:jc w:val="center"/>
      </w:pPr>
      <w:r>
        <w:rPr>
          <w:i/>
          <w:iCs/>
          <w:color w:val="55534E"/>
          <w:sz w:val="18"/>
          <w:szCs w:val="18"/>
        </w:rPr>
        <w:t xml:space="preserve">Figure 3. Histograms of the continuous features, split by target.</w:t>
      </w:r>
    </w:p>
    <w:p>
      <w:pPr>
        <w:spacing w:after="120" w:line="276"/>
      </w:pPr>
      <w:r>
        <w:t xml:space="preserve">Patients with disease have a clearly lower maximum heart rate (thalach) and higher ST depression (oldpeak), and they skew older. Cholesterol and resting blood pressure overlap heavily between classes and contain a few high outliers (cholesterol up to 564 mg/dl). These are plausible clinical values, so they are kept and scaled rather than removed.</w:t>
      </w:r>
    </w:p>
    <w:p>
      <w:pPr>
        <w:keepNext/>
        <w:spacing w:after="40" w:before="80"/>
        <w:jc w:val="center"/>
      </w:pPr>
      <w:r>
        <w:drawing>
          <wp:inline distT="0" distB="0" distL="0" distR="0">
            <wp:extent cx="4933950" cy="2162175"/>
            <wp:effectExtent t="0" r="0" b="0" l="0"/>
            <wp:docPr id="5" name="categorical_disease_rate.png" descr="Disease rate for each level of the categorical features." title="Disease rate for each level of the catego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162175"/>
                    </a:xfrm>
                    <a:prstGeom prst="rect">
                      <a:avLst/>
                    </a:prstGeom>
                  </pic:spPr>
                </pic:pic>
              </a:graphicData>
            </a:graphic>
          </wp:inline>
        </w:drawing>
      </w:r>
    </w:p>
    <w:p>
      <w:pPr>
        <w:spacing w:after="200"/>
        <w:jc w:val="center"/>
      </w:pPr>
      <w:r>
        <w:rPr>
          <w:i/>
          <w:iCs/>
          <w:color w:val="55534E"/>
          <w:sz w:val="18"/>
          <w:szCs w:val="18"/>
        </w:rPr>
        <w:t xml:space="preserve">Figure 4. Disease rate for each level of the categorical features.</w:t>
      </w:r>
    </w:p>
    <w:p>
      <w:pPr>
        <w:keepNext/>
        <w:spacing w:after="40" w:before="80"/>
        <w:jc w:val="center"/>
      </w:pPr>
      <w:r>
        <w:drawing>
          <wp:inline distT="0" distB="0" distL="0" distR="0">
            <wp:extent cx="3933825" cy="2857500"/>
            <wp:effectExtent t="0" r="0" b="0" l="0"/>
            <wp:docPr id="6" name="correlation_heatmap.png" descr="Pearson correlation heatmap including the target." title="Pearson correlation heatmap including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857500"/>
                    </a:xfrm>
                    <a:prstGeom prst="rect">
                      <a:avLst/>
                    </a:prstGeom>
                  </pic:spPr>
                </pic:pic>
              </a:graphicData>
            </a:graphic>
          </wp:inline>
        </w:drawing>
      </w:r>
    </w:p>
    <w:p>
      <w:pPr>
        <w:spacing w:after="200"/>
        <w:jc w:val="center"/>
      </w:pPr>
      <w:r>
        <w:rPr>
          <w:i/>
          <w:iCs/>
          <w:color w:val="55534E"/>
          <w:sz w:val="18"/>
          <w:szCs w:val="18"/>
        </w:rPr>
        <w:t xml:space="preserve">Figure 5. Pearson correlation heatmap including the target.</w:t>
      </w:r>
    </w:p>
    <w:p>
      <w:pPr>
        <w:spacing w:after="120" w:line="276"/>
      </w:pPr>
      <w:r>
        <w:t xml:space="preserve">The strongest linear associations with the target are thal (0.52), ca (0.46), exang (0.43), oldpeak (0.42), thalach (-0.42) and cp (0.41). Chest-pain type, thal and slope are nominal codes whose disease rates do not change monotonically with the code value, which is why they are one-hot encoded rather than treated as numbers.</w:t>
      </w:r>
    </w:p>
    <w:p>
      <w:pPr>
        <w:pStyle w:val="Heading1"/>
      </w:pPr>
      <w:bookmarkStart w:name="_Toc7" w:id="7"/>
      <w:r>
        <w:t xml:space="preserve">4. Feature engineering and model development</w:t>
      </w:r>
      <w:bookmarkEnd w:id="7"/>
    </w:p>
    <w:p>
      <w:pPr>
        <w:pStyle w:val="Heading2"/>
      </w:pPr>
      <w:bookmarkStart w:name="_Toc8" w:id="8"/>
      <w:r>
        <w:t xml:space="preserve">4.1 Preprocessing pipeline</w:t>
      </w:r>
      <w:bookmarkEnd w:id="8"/>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1700"/>
        <w:gridCol w:w="3500"/>
        <w:gridCol w:w="3800"/>
      </w:tblGrid>
      <w:tr>
        <w:trPr>
          <w:tblHeader/>
        </w:trPr>
        <w:tc>
          <w:tcPr>
            <w:tcW w:type="dxa" w:w="1700"/>
            <w:shd w:fill="E6F0EF" w:color="auto" w:val="clear"/>
            <w:tcMar>
              <w:top w:type="dxa" w:w="60"/>
              <w:left w:type="dxa" w:w="100"/>
              <w:bottom w:type="dxa" w:w="60"/>
              <w:right w:type="dxa" w:w="100"/>
            </w:tcMar>
          </w:tcPr>
          <w:p>
            <w:r>
              <w:rPr>
                <w:b/>
                <w:bCs/>
                <w:sz w:val="19"/>
                <w:szCs w:val="19"/>
              </w:rPr>
              <w:t xml:space="preserve">Group</w:t>
            </w:r>
          </w:p>
        </w:tc>
        <w:tc>
          <w:tcPr>
            <w:tcW w:type="dxa" w:w="3500"/>
            <w:shd w:fill="E6F0EF" w:color="auto" w:val="clear"/>
            <w:tcMar>
              <w:top w:type="dxa" w:w="60"/>
              <w:left w:type="dxa" w:w="100"/>
              <w:bottom w:type="dxa" w:w="60"/>
              <w:right w:type="dxa" w:w="100"/>
            </w:tcMar>
          </w:tcPr>
          <w:p>
            <w:r>
              <w:rPr>
                <w:b/>
                <w:bCs/>
                <w:sz w:val="19"/>
                <w:szCs w:val="19"/>
              </w:rPr>
              <w:t xml:space="preserve">Columns</w:t>
            </w:r>
          </w:p>
        </w:tc>
        <w:tc>
          <w:tcPr>
            <w:tcW w:type="dxa" w:w="3800"/>
            <w:shd w:fill="E6F0EF" w:color="auto" w:val="clear"/>
            <w:tcMar>
              <w:top w:type="dxa" w:w="60"/>
              <w:left w:type="dxa" w:w="100"/>
              <w:bottom w:type="dxa" w:w="60"/>
              <w:right w:type="dxa" w:w="100"/>
            </w:tcMar>
          </w:tcPr>
          <w:p>
            <w:r>
              <w:rPr>
                <w:b/>
                <w:bCs/>
                <w:sz w:val="19"/>
                <w:szCs w:val="19"/>
              </w:rPr>
              <w:t xml:space="preserve">Transformations</w:t>
            </w:r>
          </w:p>
        </w:tc>
      </w:tr>
      <w:tr>
        <w:trPr>
          <w:tblHeader w:val="off"/>
        </w:trPr>
        <w:tc>
          <w:tcPr>
            <w:tcW w:type="dxa" w:w="1700"/>
            <w:tcMar>
              <w:top w:type="dxa" w:w="60"/>
              <w:left w:type="dxa" w:w="100"/>
              <w:bottom w:type="dxa" w:w="60"/>
              <w:right w:type="dxa" w:w="100"/>
            </w:tcMar>
          </w:tcPr>
          <w:p>
            <w:r>
              <w:rPr>
                <w:b w:val="false"/>
                <w:bCs w:val="false"/>
                <w:sz w:val="19"/>
                <w:szCs w:val="19"/>
              </w:rPr>
              <w:t xml:space="preserve">Continuous</w:t>
            </w:r>
          </w:p>
        </w:tc>
        <w:tc>
          <w:tcPr>
            <w:tcW w:type="dxa" w:w="3500"/>
            <w:tcMar>
              <w:top w:type="dxa" w:w="60"/>
              <w:left w:type="dxa" w:w="100"/>
              <w:bottom w:type="dxa" w:w="60"/>
              <w:right w:type="dxa" w:w="100"/>
            </w:tcMar>
          </w:tcPr>
          <w:p>
            <w:r>
              <w:rPr>
                <w:b w:val="false"/>
                <w:bCs w:val="false"/>
                <w:sz w:val="19"/>
                <w:szCs w:val="19"/>
              </w:rPr>
              <w:t xml:space="preserve">age, trestbps, chol, thalach, oldpeak</w:t>
            </w:r>
          </w:p>
        </w:tc>
        <w:tc>
          <w:tcPr>
            <w:tcW w:type="dxa" w:w="3800"/>
            <w:tcMar>
              <w:top w:type="dxa" w:w="60"/>
              <w:left w:type="dxa" w:w="100"/>
              <w:bottom w:type="dxa" w:w="60"/>
              <w:right w:type="dxa" w:w="100"/>
            </w:tcMar>
          </w:tcPr>
          <w:p>
            <w:r>
              <w:rPr>
                <w:b w:val="false"/>
                <w:bCs w:val="false"/>
                <w:sz w:val="19"/>
                <w:szCs w:val="19"/>
              </w:rPr>
              <w:t xml:space="preserve">Median imputation, StandardScaler</w:t>
            </w:r>
          </w:p>
        </w:tc>
      </w:tr>
      <w:tr>
        <w:trPr>
          <w:tblHeader w:val="off"/>
        </w:trPr>
        <w:tc>
          <w:tcPr>
            <w:tcW w:type="dxa" w:w="1700"/>
            <w:tcMar>
              <w:top w:type="dxa" w:w="60"/>
              <w:left w:type="dxa" w:w="100"/>
              <w:bottom w:type="dxa" w:w="60"/>
              <w:right w:type="dxa" w:w="100"/>
            </w:tcMar>
          </w:tcPr>
          <w:p>
            <w:r>
              <w:rPr>
                <w:b w:val="false"/>
                <w:bCs w:val="false"/>
                <w:sz w:val="19"/>
                <w:szCs w:val="19"/>
              </w:rPr>
              <w:t xml:space="preserve">Binary</w:t>
            </w:r>
          </w:p>
        </w:tc>
        <w:tc>
          <w:tcPr>
            <w:tcW w:type="dxa" w:w="3500"/>
            <w:tcMar>
              <w:top w:type="dxa" w:w="60"/>
              <w:left w:type="dxa" w:w="100"/>
              <w:bottom w:type="dxa" w:w="60"/>
              <w:right w:type="dxa" w:w="100"/>
            </w:tcMar>
          </w:tcPr>
          <w:p>
            <w:r>
              <w:rPr>
                <w:b w:val="false"/>
                <w:bCs w:val="false"/>
                <w:sz w:val="19"/>
                <w:szCs w:val="19"/>
              </w:rPr>
              <w:t xml:space="preserve">sex, fbs, exang</w:t>
            </w:r>
          </w:p>
        </w:tc>
        <w:tc>
          <w:tcPr>
            <w:tcW w:type="dxa" w:w="3800"/>
            <w:tcMar>
              <w:top w:type="dxa" w:w="60"/>
              <w:left w:type="dxa" w:w="100"/>
              <w:bottom w:type="dxa" w:w="60"/>
              <w:right w:type="dxa" w:w="100"/>
            </w:tcMar>
          </w:tcPr>
          <w:p>
            <w:r>
              <w:rPr>
                <w:b w:val="false"/>
                <w:bCs w:val="false"/>
                <w:sz w:val="19"/>
                <w:szCs w:val="19"/>
              </w:rPr>
              <w:t xml:space="preserve">Most-frequent imputation (kept as 0/1)</w:t>
            </w:r>
          </w:p>
        </w:tc>
      </w:tr>
      <w:tr>
        <w:trPr>
          <w:tblHeader w:val="off"/>
        </w:trPr>
        <w:tc>
          <w:tcPr>
            <w:tcW w:type="dxa" w:w="1700"/>
            <w:tcMar>
              <w:top w:type="dxa" w:w="60"/>
              <w:left w:type="dxa" w:w="100"/>
              <w:bottom w:type="dxa" w:w="60"/>
              <w:right w:type="dxa" w:w="100"/>
            </w:tcMar>
          </w:tcPr>
          <w:p>
            <w:r>
              <w:rPr>
                <w:b w:val="false"/>
                <w:bCs w:val="false"/>
                <w:sz w:val="19"/>
                <w:szCs w:val="19"/>
              </w:rPr>
              <w:t xml:space="preserve">Categorical</w:t>
            </w:r>
          </w:p>
        </w:tc>
        <w:tc>
          <w:tcPr>
            <w:tcW w:type="dxa" w:w="3500"/>
            <w:tcMar>
              <w:top w:type="dxa" w:w="60"/>
              <w:left w:type="dxa" w:w="100"/>
              <w:bottom w:type="dxa" w:w="60"/>
              <w:right w:type="dxa" w:w="100"/>
            </w:tcMar>
          </w:tcPr>
          <w:p>
            <w:r>
              <w:rPr>
                <w:b w:val="false"/>
                <w:bCs w:val="false"/>
                <w:sz w:val="19"/>
                <w:szCs w:val="19"/>
              </w:rPr>
              <w:t xml:space="preserve">cp, restecg, slope, ca, thal</w:t>
            </w:r>
          </w:p>
        </w:tc>
        <w:tc>
          <w:tcPr>
            <w:tcW w:type="dxa" w:w="3800"/>
            <w:tcMar>
              <w:top w:type="dxa" w:w="60"/>
              <w:left w:type="dxa" w:w="100"/>
              <w:bottom w:type="dxa" w:w="60"/>
              <w:right w:type="dxa" w:w="100"/>
            </w:tcMar>
          </w:tcPr>
          <w:p>
            <w:r>
              <w:rPr>
                <w:b w:val="false"/>
                <w:bCs w:val="false"/>
                <w:sz w:val="19"/>
                <w:szCs w:val="19"/>
              </w:rPr>
              <w:t xml:space="preserve">Most-frequent imputation, OneHotEncoder(handle_unknown="ignore")</w:t>
            </w:r>
          </w:p>
        </w:tc>
      </w:tr>
    </w:tbl>
    <w:p>
      <w:pPr>
        <w:spacing w:after="120"/>
      </w:pPr>
    </w:p>
    <w:p>
      <w:pPr>
        <w:spacing w:after="120" w:line="276"/>
      </w:pPr>
      <w:r>
        <w:t xml:space="preserve">The ColumnTransformer expands the 13 inputs into 25 model features. The ignore setting means an unexpected category at prediction time produces a zero vector instead of an error.</w:t>
      </w:r>
    </w:p>
    <w:p>
      <w:pPr>
        <w:pStyle w:val="Heading2"/>
      </w:pPr>
      <w:bookmarkStart w:name="_Toc9" w:id="9"/>
      <w:r>
        <w:t xml:space="preserve">4.2 Models, tuning and selection</w:t>
      </w:r>
      <w:bookmarkEnd w:id="9"/>
    </w:p>
    <w:p>
      <w:pPr>
        <w:spacing w:after="120" w:line="276"/>
      </w:pPr>
      <w:r>
        <w:t xml:space="preserve">Two model families were trained on the same stratified 80/20 split (seed 42), with 242 training rows and 61 test rows. Hyper-parameters were tuned with GridSearchCV using stratified 5-fold cross-validation, refitting on ROC-AUC because ranking risk matters more than a single threshold. The final model was chosen by ROC-AUC on the untouched hold-out set.</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1900"/>
        <w:gridCol w:w="3900"/>
        <w:gridCol w:w="1200"/>
        <w:gridCol w:w="2000"/>
      </w:tblGrid>
      <w:tr>
        <w:trPr>
          <w:tblHeader/>
        </w:trPr>
        <w:tc>
          <w:tcPr>
            <w:tcW w:type="dxa" w:w="1900"/>
            <w:shd w:fill="E6F0EF" w:color="auto" w:val="clear"/>
            <w:tcMar>
              <w:top w:type="dxa" w:w="60"/>
              <w:left w:type="dxa" w:w="100"/>
              <w:bottom w:type="dxa" w:w="60"/>
              <w:right w:type="dxa" w:w="100"/>
            </w:tcMar>
          </w:tcPr>
          <w:p>
            <w:r>
              <w:rPr>
                <w:b/>
                <w:bCs/>
                <w:sz w:val="19"/>
                <w:szCs w:val="19"/>
              </w:rPr>
              <w:t xml:space="preserve">Model</w:t>
            </w:r>
          </w:p>
        </w:tc>
        <w:tc>
          <w:tcPr>
            <w:tcW w:type="dxa" w:w="3900"/>
            <w:shd w:fill="E6F0EF" w:color="auto" w:val="clear"/>
            <w:tcMar>
              <w:top w:type="dxa" w:w="60"/>
              <w:left w:type="dxa" w:w="100"/>
              <w:bottom w:type="dxa" w:w="60"/>
              <w:right w:type="dxa" w:w="100"/>
            </w:tcMar>
          </w:tcPr>
          <w:p>
            <w:r>
              <w:rPr>
                <w:b/>
                <w:bCs/>
                <w:sz w:val="19"/>
                <w:szCs w:val="19"/>
              </w:rPr>
              <w:t xml:space="preserve">Grid searched</w:t>
            </w:r>
          </w:p>
        </w:tc>
        <w:tc>
          <w:tcPr>
            <w:tcW w:type="dxa" w:w="1200"/>
            <w:shd w:fill="E6F0EF" w:color="auto" w:val="clear"/>
            <w:tcMar>
              <w:top w:type="dxa" w:w="60"/>
              <w:left w:type="dxa" w:w="100"/>
              <w:bottom w:type="dxa" w:w="60"/>
              <w:right w:type="dxa" w:w="100"/>
            </w:tcMar>
          </w:tcPr>
          <w:p>
            <w:r>
              <w:rPr>
                <w:b/>
                <w:bCs/>
                <w:sz w:val="19"/>
                <w:szCs w:val="19"/>
              </w:rPr>
              <w:t xml:space="preserve">Candidates</w:t>
            </w:r>
          </w:p>
        </w:tc>
        <w:tc>
          <w:tcPr>
            <w:tcW w:type="dxa" w:w="2000"/>
            <w:shd w:fill="E6F0EF" w:color="auto" w:val="clear"/>
            <w:tcMar>
              <w:top w:type="dxa" w:w="60"/>
              <w:left w:type="dxa" w:w="100"/>
              <w:bottom w:type="dxa" w:w="60"/>
              <w:right w:type="dxa" w:w="100"/>
            </w:tcMar>
          </w:tcPr>
          <w:p>
            <w:r>
              <w:rPr>
                <w:b/>
                <w:bCs/>
                <w:sz w:val="19"/>
                <w:szCs w:val="19"/>
              </w:rPr>
              <w:t xml:space="preserve">Best parameters</w:t>
            </w:r>
          </w:p>
        </w:tc>
      </w:tr>
      <w:tr>
        <w:trPr>
          <w:tblHeader w:val="off"/>
        </w:trPr>
        <w:tc>
          <w:tcPr>
            <w:tcW w:type="dxa" w:w="1900"/>
            <w:tcMar>
              <w:top w:type="dxa" w:w="60"/>
              <w:left w:type="dxa" w:w="100"/>
              <w:bottom w:type="dxa" w:w="60"/>
              <w:right w:type="dxa" w:w="100"/>
            </w:tcMar>
          </w:tcPr>
          <w:p>
            <w:r>
              <w:rPr>
                <w:b w:val="false"/>
                <w:bCs w:val="false"/>
                <w:sz w:val="19"/>
                <w:szCs w:val="19"/>
              </w:rPr>
              <w:t xml:space="preserve">Logistic Regression</w:t>
            </w:r>
          </w:p>
        </w:tc>
        <w:tc>
          <w:tcPr>
            <w:tcW w:type="dxa" w:w="3900"/>
            <w:tcMar>
              <w:top w:type="dxa" w:w="60"/>
              <w:left w:type="dxa" w:w="100"/>
              <w:bottom w:type="dxa" w:w="60"/>
              <w:right w:type="dxa" w:w="100"/>
            </w:tcMar>
          </w:tcPr>
          <w:p>
            <w:r>
              <w:rPr>
                <w:b w:val="false"/>
                <w:bCs w:val="false"/>
                <w:sz w:val="19"/>
                <w:szCs w:val="19"/>
              </w:rPr>
              <w:t xml:space="preserve">C in {0.01, 0.1, 1, 10}; L2; lbfgs</w:t>
            </w:r>
          </w:p>
        </w:tc>
        <w:tc>
          <w:tcPr>
            <w:tcW w:type="dxa" w:w="1200"/>
            <w:tcMar>
              <w:top w:type="dxa" w:w="60"/>
              <w:left w:type="dxa" w:w="100"/>
              <w:bottom w:type="dxa" w:w="60"/>
              <w:right w:type="dxa" w:w="100"/>
            </w:tcMar>
          </w:tcPr>
          <w:p>
            <w:r>
              <w:rPr>
                <w:b w:val="false"/>
                <w:bCs w:val="false"/>
                <w:sz w:val="19"/>
                <w:szCs w:val="19"/>
              </w:rPr>
              <w:t xml:space="preserve">4</w:t>
            </w:r>
          </w:p>
        </w:tc>
        <w:tc>
          <w:tcPr>
            <w:tcW w:type="dxa" w:w="2000"/>
            <w:tcMar>
              <w:top w:type="dxa" w:w="60"/>
              <w:left w:type="dxa" w:w="100"/>
              <w:bottom w:type="dxa" w:w="60"/>
              <w:right w:type="dxa" w:w="100"/>
            </w:tcMar>
          </w:tcPr>
          <w:p>
            <w:r>
              <w:rPr>
                <w:b w:val="false"/>
                <w:bCs w:val="false"/>
                <w:sz w:val="19"/>
                <w:szCs w:val="19"/>
              </w:rPr>
              <w:t xml:space="preserve">C = 1</w:t>
            </w:r>
          </w:p>
        </w:tc>
      </w:tr>
      <w:tr>
        <w:trPr>
          <w:tblHeader w:val="off"/>
        </w:trPr>
        <w:tc>
          <w:tcPr>
            <w:tcW w:type="dxa" w:w="1900"/>
            <w:tcMar>
              <w:top w:type="dxa" w:w="60"/>
              <w:left w:type="dxa" w:w="100"/>
              <w:bottom w:type="dxa" w:w="60"/>
              <w:right w:type="dxa" w:w="100"/>
            </w:tcMar>
          </w:tcPr>
          <w:p>
            <w:r>
              <w:rPr>
                <w:b w:val="false"/>
                <w:bCs w:val="false"/>
                <w:sz w:val="19"/>
                <w:szCs w:val="19"/>
              </w:rPr>
              <w:t xml:space="preserve">Random Forest</w:t>
            </w:r>
          </w:p>
        </w:tc>
        <w:tc>
          <w:tcPr>
            <w:tcW w:type="dxa" w:w="3900"/>
            <w:tcMar>
              <w:top w:type="dxa" w:w="60"/>
              <w:left w:type="dxa" w:w="100"/>
              <w:bottom w:type="dxa" w:w="60"/>
              <w:right w:type="dxa" w:w="100"/>
            </w:tcMar>
          </w:tcPr>
          <w:p>
            <w:r>
              <w:rPr>
                <w:b w:val="false"/>
                <w:bCs w:val="false"/>
                <w:sz w:val="19"/>
                <w:szCs w:val="19"/>
              </w:rPr>
              <w:t xml:space="preserve">n_estimators {200, 400}, max_depth {4, 6, 8}, min_samples_split {2, 4}, min_samples_leaf {1, 2}</w:t>
            </w:r>
          </w:p>
        </w:tc>
        <w:tc>
          <w:tcPr>
            <w:tcW w:type="dxa" w:w="1200"/>
            <w:tcMar>
              <w:top w:type="dxa" w:w="60"/>
              <w:left w:type="dxa" w:w="100"/>
              <w:bottom w:type="dxa" w:w="60"/>
              <w:right w:type="dxa" w:w="100"/>
            </w:tcMar>
          </w:tcPr>
          <w:p>
            <w:r>
              <w:rPr>
                <w:b w:val="false"/>
                <w:bCs w:val="false"/>
                <w:sz w:val="19"/>
                <w:szCs w:val="19"/>
              </w:rPr>
              <w:t xml:space="preserve">24</w:t>
            </w:r>
          </w:p>
        </w:tc>
        <w:tc>
          <w:tcPr>
            <w:tcW w:type="dxa" w:w="2000"/>
            <w:tcMar>
              <w:top w:type="dxa" w:w="60"/>
              <w:left w:type="dxa" w:w="100"/>
              <w:bottom w:type="dxa" w:w="60"/>
              <w:right w:type="dxa" w:w="100"/>
            </w:tcMar>
          </w:tcPr>
          <w:p>
            <w:r>
              <w:rPr>
                <w:b w:val="false"/>
                <w:bCs w:val="false"/>
                <w:sz w:val="19"/>
                <w:szCs w:val="19"/>
              </w:rPr>
              <w:t xml:space="preserve">n_estimators = 400, max_depth = 4, min_split = 2, min_leaf = 1</w:t>
            </w:r>
          </w:p>
        </w:tc>
      </w:tr>
    </w:tbl>
    <w:p>
      <w:pPr>
        <w:spacing w:after="120"/>
      </w:pPr>
    </w:p>
    <w:p>
      <w:pPr>
        <w:spacing w:after="120" w:line="276"/>
      </w:pPr>
      <w:r>
        <w:t xml:space="preserve">Tuning notes: in logistic regression, C = 0.01 under-fits (CV ROC-AUC 0.886, accuracy 0.785). Performance plateaus from C = 0.1 to 10 (ROC-AUC about 0.902-0.904). For the random forest, shallow trees (max_depth = 4) generalised best, which is consistent with the small dataset.</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1500"/>
        <w:gridCol w:w="2100"/>
        <w:gridCol w:w="1600"/>
        <w:gridCol w:w="2100"/>
        <w:gridCol w:w="1700"/>
      </w:tblGrid>
      <w:tr>
        <w:trPr>
          <w:tblHeader/>
        </w:trPr>
        <w:tc>
          <w:tcPr>
            <w:tcW w:type="dxa" w:w="1500"/>
            <w:shd w:fill="E6F0EF" w:color="auto" w:val="clear"/>
            <w:tcMar>
              <w:top w:type="dxa" w:w="60"/>
              <w:left w:type="dxa" w:w="100"/>
              <w:bottom w:type="dxa" w:w="60"/>
              <w:right w:type="dxa" w:w="100"/>
            </w:tcMar>
          </w:tcPr>
          <w:p>
            <w:r>
              <w:rPr>
                <w:b/>
                <w:bCs/>
                <w:sz w:val="19"/>
                <w:szCs w:val="19"/>
              </w:rPr>
              <w:t xml:space="preserve">Metric</w:t>
            </w:r>
          </w:p>
        </w:tc>
        <w:tc>
          <w:tcPr>
            <w:tcW w:type="dxa" w:w="2100"/>
            <w:shd w:fill="E6F0EF" w:color="auto" w:val="clear"/>
            <w:tcMar>
              <w:top w:type="dxa" w:w="60"/>
              <w:left w:type="dxa" w:w="100"/>
              <w:bottom w:type="dxa" w:w="60"/>
              <w:right w:type="dxa" w:w="100"/>
            </w:tcMar>
          </w:tcPr>
          <w:p>
            <w:r>
              <w:rPr>
                <w:b/>
                <w:bCs/>
                <w:sz w:val="19"/>
                <w:szCs w:val="19"/>
              </w:rPr>
              <w:t xml:space="preserve">LogReg CV (mean ± sd)</w:t>
            </w:r>
          </w:p>
        </w:tc>
        <w:tc>
          <w:tcPr>
            <w:tcW w:type="dxa" w:w="1600"/>
            <w:shd w:fill="E6F0EF" w:color="auto" w:val="clear"/>
            <w:tcMar>
              <w:top w:type="dxa" w:w="60"/>
              <w:left w:type="dxa" w:w="100"/>
              <w:bottom w:type="dxa" w:w="60"/>
              <w:right w:type="dxa" w:w="100"/>
            </w:tcMar>
          </w:tcPr>
          <w:p>
            <w:r>
              <w:rPr>
                <w:b/>
                <w:bCs/>
                <w:sz w:val="19"/>
                <w:szCs w:val="19"/>
              </w:rPr>
              <w:t xml:space="preserve">LogReg hold-out</w:t>
            </w:r>
          </w:p>
        </w:tc>
        <w:tc>
          <w:tcPr>
            <w:tcW w:type="dxa" w:w="2100"/>
            <w:shd w:fill="E6F0EF" w:color="auto" w:val="clear"/>
            <w:tcMar>
              <w:top w:type="dxa" w:w="60"/>
              <w:left w:type="dxa" w:w="100"/>
              <w:bottom w:type="dxa" w:w="60"/>
              <w:right w:type="dxa" w:w="100"/>
            </w:tcMar>
          </w:tcPr>
          <w:p>
            <w:r>
              <w:rPr>
                <w:b/>
                <w:bCs/>
                <w:sz w:val="19"/>
                <w:szCs w:val="19"/>
              </w:rPr>
              <w:t xml:space="preserve">RF CV (mean ± sd)</w:t>
            </w:r>
          </w:p>
        </w:tc>
        <w:tc>
          <w:tcPr>
            <w:tcW w:type="dxa" w:w="1700"/>
            <w:shd w:fill="E6F0EF" w:color="auto" w:val="clear"/>
            <w:tcMar>
              <w:top w:type="dxa" w:w="60"/>
              <w:left w:type="dxa" w:w="100"/>
              <w:bottom w:type="dxa" w:w="60"/>
              <w:right w:type="dxa" w:w="100"/>
            </w:tcMar>
          </w:tcPr>
          <w:p>
            <w:r>
              <w:rPr>
                <w:b/>
                <w:bCs/>
                <w:sz w:val="19"/>
                <w:szCs w:val="19"/>
              </w:rPr>
              <w:t xml:space="preserve">RF hold-out</w:t>
            </w:r>
          </w:p>
        </w:tc>
      </w:tr>
      <w:tr>
        <w:trPr>
          <w:tblHeader w:val="off"/>
        </w:trPr>
        <w:tc>
          <w:tcPr>
            <w:tcW w:type="dxa" w:w="1500"/>
            <w:tcMar>
              <w:top w:type="dxa" w:w="60"/>
              <w:left w:type="dxa" w:w="100"/>
              <w:bottom w:type="dxa" w:w="60"/>
              <w:right w:type="dxa" w:w="100"/>
            </w:tcMar>
          </w:tcPr>
          <w:p>
            <w:r>
              <w:rPr>
                <w:b w:val="false"/>
                <w:bCs w:val="false"/>
                <w:sz w:val="19"/>
                <w:szCs w:val="19"/>
              </w:rPr>
              <w:t xml:space="preserve">Accuracy</w:t>
            </w:r>
          </w:p>
        </w:tc>
        <w:tc>
          <w:tcPr>
            <w:tcW w:type="dxa" w:w="2100"/>
            <w:tcMar>
              <w:top w:type="dxa" w:w="60"/>
              <w:left w:type="dxa" w:w="100"/>
              <w:bottom w:type="dxa" w:w="60"/>
              <w:right w:type="dxa" w:w="100"/>
            </w:tcMar>
          </w:tcPr>
          <w:p>
            <w:r>
              <w:rPr>
                <w:b w:val="false"/>
                <w:bCs w:val="false"/>
                <w:sz w:val="19"/>
                <w:szCs w:val="19"/>
              </w:rPr>
              <w:t xml:space="preserve">0.847 ± 0.010</w:t>
            </w:r>
          </w:p>
        </w:tc>
        <w:tc>
          <w:tcPr>
            <w:tcW w:type="dxa" w:w="1600"/>
            <w:tcMar>
              <w:top w:type="dxa" w:w="60"/>
              <w:left w:type="dxa" w:w="100"/>
              <w:bottom w:type="dxa" w:w="60"/>
              <w:right w:type="dxa" w:w="100"/>
            </w:tcMar>
          </w:tcPr>
          <w:p>
            <w:r>
              <w:rPr>
                <w:b w:val="false"/>
                <w:bCs w:val="false"/>
                <w:sz w:val="19"/>
                <w:szCs w:val="19"/>
              </w:rPr>
              <w:t xml:space="preserve">0.885</w:t>
            </w:r>
          </w:p>
        </w:tc>
        <w:tc>
          <w:tcPr>
            <w:tcW w:type="dxa" w:w="2100"/>
            <w:tcMar>
              <w:top w:type="dxa" w:w="60"/>
              <w:left w:type="dxa" w:w="100"/>
              <w:bottom w:type="dxa" w:w="60"/>
              <w:right w:type="dxa" w:w="100"/>
            </w:tcMar>
          </w:tcPr>
          <w:p>
            <w:r>
              <w:rPr>
                <w:b w:val="false"/>
                <w:bCs w:val="false"/>
                <w:sz w:val="19"/>
                <w:szCs w:val="19"/>
              </w:rPr>
              <w:t xml:space="preserve">0.834 ± 0.036</w:t>
            </w:r>
          </w:p>
        </w:tc>
        <w:tc>
          <w:tcPr>
            <w:tcW w:type="dxa" w:w="1700"/>
            <w:tcMar>
              <w:top w:type="dxa" w:w="60"/>
              <w:left w:type="dxa" w:w="100"/>
              <w:bottom w:type="dxa" w:w="60"/>
              <w:right w:type="dxa" w:w="100"/>
            </w:tcMar>
          </w:tcPr>
          <w:p>
            <w:r>
              <w:rPr>
                <w:b w:val="false"/>
                <w:bCs w:val="false"/>
                <w:sz w:val="19"/>
                <w:szCs w:val="19"/>
              </w:rPr>
              <w:t xml:space="preserve">0.885</w:t>
            </w:r>
          </w:p>
        </w:tc>
      </w:tr>
      <w:tr>
        <w:trPr>
          <w:tblHeader w:val="off"/>
        </w:trPr>
        <w:tc>
          <w:tcPr>
            <w:tcW w:type="dxa" w:w="1500"/>
            <w:tcMar>
              <w:top w:type="dxa" w:w="60"/>
              <w:left w:type="dxa" w:w="100"/>
              <w:bottom w:type="dxa" w:w="60"/>
              <w:right w:type="dxa" w:w="100"/>
            </w:tcMar>
          </w:tcPr>
          <w:p>
            <w:r>
              <w:rPr>
                <w:b w:val="false"/>
                <w:bCs w:val="false"/>
                <w:sz w:val="19"/>
                <w:szCs w:val="19"/>
              </w:rPr>
              <w:t xml:space="preserve">Precision</w:t>
            </w:r>
          </w:p>
        </w:tc>
        <w:tc>
          <w:tcPr>
            <w:tcW w:type="dxa" w:w="2100"/>
            <w:tcMar>
              <w:top w:type="dxa" w:w="60"/>
              <w:left w:type="dxa" w:w="100"/>
              <w:bottom w:type="dxa" w:w="60"/>
              <w:right w:type="dxa" w:w="100"/>
            </w:tcMar>
          </w:tcPr>
          <w:p>
            <w:r>
              <w:rPr>
                <w:b w:val="false"/>
                <w:bCs w:val="false"/>
                <w:sz w:val="19"/>
                <w:szCs w:val="19"/>
              </w:rPr>
              <w:t xml:space="preserve">0.877 ± 0.054</w:t>
            </w:r>
          </w:p>
        </w:tc>
        <w:tc>
          <w:tcPr>
            <w:tcW w:type="dxa" w:w="1600"/>
            <w:tcMar>
              <w:top w:type="dxa" w:w="60"/>
              <w:left w:type="dxa" w:w="100"/>
              <w:bottom w:type="dxa" w:w="60"/>
              <w:right w:type="dxa" w:w="100"/>
            </w:tcMar>
          </w:tcPr>
          <w:p>
            <w:r>
              <w:rPr>
                <w:b w:val="false"/>
                <w:bCs w:val="false"/>
                <w:sz w:val="19"/>
                <w:szCs w:val="19"/>
              </w:rPr>
              <w:t xml:space="preserve">0.839</w:t>
            </w:r>
          </w:p>
        </w:tc>
        <w:tc>
          <w:tcPr>
            <w:tcW w:type="dxa" w:w="2100"/>
            <w:tcMar>
              <w:top w:type="dxa" w:w="60"/>
              <w:left w:type="dxa" w:w="100"/>
              <w:bottom w:type="dxa" w:w="60"/>
              <w:right w:type="dxa" w:w="100"/>
            </w:tcMar>
          </w:tcPr>
          <w:p>
            <w:r>
              <w:rPr>
                <w:b w:val="false"/>
                <w:bCs w:val="false"/>
                <w:sz w:val="19"/>
                <w:szCs w:val="19"/>
              </w:rPr>
              <w:t xml:space="preserve">0.853 ± 0.064</w:t>
            </w:r>
          </w:p>
        </w:tc>
        <w:tc>
          <w:tcPr>
            <w:tcW w:type="dxa" w:w="1700"/>
            <w:tcMar>
              <w:top w:type="dxa" w:w="60"/>
              <w:left w:type="dxa" w:w="100"/>
              <w:bottom w:type="dxa" w:w="60"/>
              <w:right w:type="dxa" w:w="100"/>
            </w:tcMar>
          </w:tcPr>
          <w:p>
            <w:r>
              <w:rPr>
                <w:b w:val="false"/>
                <w:bCs w:val="false"/>
                <w:sz w:val="19"/>
                <w:szCs w:val="19"/>
              </w:rPr>
              <w:t xml:space="preserve">0.839</w:t>
            </w:r>
          </w:p>
        </w:tc>
      </w:tr>
      <w:tr>
        <w:trPr>
          <w:tblHeader w:val="off"/>
        </w:trPr>
        <w:tc>
          <w:tcPr>
            <w:tcW w:type="dxa" w:w="1500"/>
            <w:tcMar>
              <w:top w:type="dxa" w:w="60"/>
              <w:left w:type="dxa" w:w="100"/>
              <w:bottom w:type="dxa" w:w="60"/>
              <w:right w:type="dxa" w:w="100"/>
            </w:tcMar>
          </w:tcPr>
          <w:p>
            <w:r>
              <w:rPr>
                <w:b w:val="false"/>
                <w:bCs w:val="false"/>
                <w:sz w:val="19"/>
                <w:szCs w:val="19"/>
              </w:rPr>
              <w:t xml:space="preserve">Recall</w:t>
            </w:r>
          </w:p>
        </w:tc>
        <w:tc>
          <w:tcPr>
            <w:tcW w:type="dxa" w:w="2100"/>
            <w:tcMar>
              <w:top w:type="dxa" w:w="60"/>
              <w:left w:type="dxa" w:w="100"/>
              <w:bottom w:type="dxa" w:w="60"/>
              <w:right w:type="dxa" w:w="100"/>
            </w:tcMar>
          </w:tcPr>
          <w:p>
            <w:r>
              <w:rPr>
                <w:b w:val="false"/>
                <w:bCs w:val="false"/>
                <w:sz w:val="19"/>
                <w:szCs w:val="19"/>
              </w:rPr>
              <w:t xml:space="preserve">0.783 ± 0.046</w:t>
            </w:r>
          </w:p>
        </w:tc>
        <w:tc>
          <w:tcPr>
            <w:tcW w:type="dxa" w:w="1600"/>
            <w:tcMar>
              <w:top w:type="dxa" w:w="60"/>
              <w:left w:type="dxa" w:w="100"/>
              <w:bottom w:type="dxa" w:w="60"/>
              <w:right w:type="dxa" w:w="100"/>
            </w:tcMar>
          </w:tcPr>
          <w:p>
            <w:r>
              <w:rPr>
                <w:b w:val="false"/>
                <w:bCs w:val="false"/>
                <w:sz w:val="19"/>
                <w:szCs w:val="19"/>
              </w:rPr>
              <w:t xml:space="preserve">0.929</w:t>
            </w:r>
          </w:p>
        </w:tc>
        <w:tc>
          <w:tcPr>
            <w:tcW w:type="dxa" w:w="2100"/>
            <w:tcMar>
              <w:top w:type="dxa" w:w="60"/>
              <w:left w:type="dxa" w:w="100"/>
              <w:bottom w:type="dxa" w:w="60"/>
              <w:right w:type="dxa" w:w="100"/>
            </w:tcMar>
          </w:tcPr>
          <w:p>
            <w:r>
              <w:rPr>
                <w:b w:val="false"/>
                <w:bCs w:val="false"/>
                <w:sz w:val="19"/>
                <w:szCs w:val="19"/>
              </w:rPr>
              <w:t xml:space="preserve">0.783 ± 0.089</w:t>
            </w:r>
          </w:p>
        </w:tc>
        <w:tc>
          <w:tcPr>
            <w:tcW w:type="dxa" w:w="1700"/>
            <w:tcMar>
              <w:top w:type="dxa" w:w="60"/>
              <w:left w:type="dxa" w:w="100"/>
              <w:bottom w:type="dxa" w:w="60"/>
              <w:right w:type="dxa" w:w="100"/>
            </w:tcMar>
          </w:tcPr>
          <w:p>
            <w:r>
              <w:rPr>
                <w:b w:val="false"/>
                <w:bCs w:val="false"/>
                <w:sz w:val="19"/>
                <w:szCs w:val="19"/>
              </w:rPr>
              <w:t xml:space="preserve">0.929</w:t>
            </w:r>
          </w:p>
        </w:tc>
      </w:tr>
      <w:tr>
        <w:trPr>
          <w:tblHeader w:val="off"/>
        </w:trPr>
        <w:tc>
          <w:tcPr>
            <w:tcW w:type="dxa" w:w="1500"/>
            <w:tcMar>
              <w:top w:type="dxa" w:w="60"/>
              <w:left w:type="dxa" w:w="100"/>
              <w:bottom w:type="dxa" w:w="60"/>
              <w:right w:type="dxa" w:w="100"/>
            </w:tcMar>
          </w:tcPr>
          <w:p>
            <w:r>
              <w:rPr>
                <w:b w:val="false"/>
                <w:bCs w:val="false"/>
                <w:sz w:val="19"/>
                <w:szCs w:val="19"/>
              </w:rPr>
              <w:t xml:space="preserve">F1</w:t>
            </w:r>
          </w:p>
        </w:tc>
        <w:tc>
          <w:tcPr>
            <w:tcW w:type="dxa" w:w="2100"/>
            <w:tcMar>
              <w:top w:type="dxa" w:w="60"/>
              <w:left w:type="dxa" w:w="100"/>
              <w:bottom w:type="dxa" w:w="60"/>
              <w:right w:type="dxa" w:w="100"/>
            </w:tcMar>
          </w:tcPr>
          <w:p>
            <w:r>
              <w:rPr>
                <w:b w:val="false"/>
                <w:bCs w:val="false"/>
                <w:sz w:val="19"/>
                <w:szCs w:val="19"/>
              </w:rPr>
              <w:t xml:space="preserve">0.825 ± 0.007</w:t>
            </w:r>
          </w:p>
        </w:tc>
        <w:tc>
          <w:tcPr>
            <w:tcW w:type="dxa" w:w="1600"/>
            <w:tcMar>
              <w:top w:type="dxa" w:w="60"/>
              <w:left w:type="dxa" w:w="100"/>
              <w:bottom w:type="dxa" w:w="60"/>
              <w:right w:type="dxa" w:w="100"/>
            </w:tcMar>
          </w:tcPr>
          <w:p>
            <w:r>
              <w:rPr>
                <w:b w:val="false"/>
                <w:bCs w:val="false"/>
                <w:sz w:val="19"/>
                <w:szCs w:val="19"/>
              </w:rPr>
              <w:t xml:space="preserve">0.881</w:t>
            </w:r>
          </w:p>
        </w:tc>
        <w:tc>
          <w:tcPr>
            <w:tcW w:type="dxa" w:w="2100"/>
            <w:tcMar>
              <w:top w:type="dxa" w:w="60"/>
              <w:left w:type="dxa" w:w="100"/>
              <w:bottom w:type="dxa" w:w="60"/>
              <w:right w:type="dxa" w:w="100"/>
            </w:tcMar>
          </w:tcPr>
          <w:p>
            <w:r>
              <w:rPr>
                <w:b w:val="false"/>
                <w:bCs w:val="false"/>
                <w:sz w:val="19"/>
                <w:szCs w:val="19"/>
              </w:rPr>
              <w:t xml:space="preserve">0.811 ± 0.044</w:t>
            </w:r>
          </w:p>
        </w:tc>
        <w:tc>
          <w:tcPr>
            <w:tcW w:type="dxa" w:w="1700"/>
            <w:tcMar>
              <w:top w:type="dxa" w:w="60"/>
              <w:left w:type="dxa" w:w="100"/>
              <w:bottom w:type="dxa" w:w="60"/>
              <w:right w:type="dxa" w:w="100"/>
            </w:tcMar>
          </w:tcPr>
          <w:p>
            <w:r>
              <w:rPr>
                <w:b w:val="false"/>
                <w:bCs w:val="false"/>
                <w:sz w:val="19"/>
                <w:szCs w:val="19"/>
              </w:rPr>
              <w:t xml:space="preserve">0.881</w:t>
            </w:r>
          </w:p>
        </w:tc>
      </w:tr>
      <w:tr>
        <w:trPr>
          <w:tblHeader w:val="off"/>
        </w:trPr>
        <w:tc>
          <w:tcPr>
            <w:tcW w:type="dxa" w:w="1500"/>
            <w:tcMar>
              <w:top w:type="dxa" w:w="60"/>
              <w:left w:type="dxa" w:w="100"/>
              <w:bottom w:type="dxa" w:w="60"/>
              <w:right w:type="dxa" w:w="100"/>
            </w:tcMar>
          </w:tcPr>
          <w:p>
            <w:r>
              <w:rPr>
                <w:b w:val="false"/>
                <w:bCs w:val="false"/>
                <w:sz w:val="19"/>
                <w:szCs w:val="19"/>
              </w:rPr>
              <w:t xml:space="preserve">ROC-AUC</w:t>
            </w:r>
          </w:p>
        </w:tc>
        <w:tc>
          <w:tcPr>
            <w:tcW w:type="dxa" w:w="2100"/>
            <w:tcMar>
              <w:top w:type="dxa" w:w="60"/>
              <w:left w:type="dxa" w:w="100"/>
              <w:bottom w:type="dxa" w:w="60"/>
              <w:right w:type="dxa" w:w="100"/>
            </w:tcMar>
          </w:tcPr>
          <w:p>
            <w:r>
              <w:rPr>
                <w:b w:val="false"/>
                <w:bCs w:val="false"/>
                <w:sz w:val="19"/>
                <w:szCs w:val="19"/>
              </w:rPr>
              <w:t xml:space="preserve">0.904 ± 0.014</w:t>
            </w:r>
          </w:p>
        </w:tc>
        <w:tc>
          <w:tcPr>
            <w:tcW w:type="dxa" w:w="1600"/>
            <w:tcMar>
              <w:top w:type="dxa" w:w="60"/>
              <w:left w:type="dxa" w:w="100"/>
              <w:bottom w:type="dxa" w:w="60"/>
              <w:right w:type="dxa" w:w="100"/>
            </w:tcMar>
          </w:tcPr>
          <w:p>
            <w:r>
              <w:rPr>
                <w:b w:val="false"/>
                <w:bCs w:val="false"/>
                <w:sz w:val="19"/>
                <w:szCs w:val="19"/>
              </w:rPr>
              <w:t xml:space="preserve">0.968</w:t>
            </w:r>
          </w:p>
        </w:tc>
        <w:tc>
          <w:tcPr>
            <w:tcW w:type="dxa" w:w="2100"/>
            <w:tcMar>
              <w:top w:type="dxa" w:w="60"/>
              <w:left w:type="dxa" w:w="100"/>
              <w:bottom w:type="dxa" w:w="60"/>
              <w:right w:type="dxa" w:w="100"/>
            </w:tcMar>
          </w:tcPr>
          <w:p>
            <w:r>
              <w:rPr>
                <w:b w:val="false"/>
                <w:bCs w:val="false"/>
                <w:sz w:val="19"/>
                <w:szCs w:val="19"/>
              </w:rPr>
              <w:t xml:space="preserve">0.897 ± 0.022</w:t>
            </w:r>
          </w:p>
        </w:tc>
        <w:tc>
          <w:tcPr>
            <w:tcW w:type="dxa" w:w="1700"/>
            <w:tcMar>
              <w:top w:type="dxa" w:w="60"/>
              <w:left w:type="dxa" w:w="100"/>
              <w:bottom w:type="dxa" w:w="60"/>
              <w:right w:type="dxa" w:w="100"/>
            </w:tcMar>
          </w:tcPr>
          <w:p>
            <w:r>
              <w:rPr>
                <w:b w:val="false"/>
                <w:bCs w:val="false"/>
                <w:sz w:val="19"/>
                <w:szCs w:val="19"/>
              </w:rPr>
              <w:t xml:space="preserve">0.950</w:t>
            </w:r>
          </w:p>
        </w:tc>
      </w:tr>
    </w:tbl>
    <w:p>
      <w:pPr>
        <w:spacing w:after="120"/>
      </w:pPr>
    </w:p>
    <w:p>
      <w:pPr>
        <w:spacing w:after="120" w:line="276"/>
      </w:pPr>
      <w:r>
        <w:rPr>
          <w:b/>
          <w:bCs/>
        </w:rPr>
        <w:t xml:space="preserve">Selected model: logistic regression. </w:t>
      </w:r>
      <w:r>
        <w:t xml:space="preserve">Both models make identical hold-out predictions at the 0.5 threshold (accuracy 0.885, recall 0.929). Logistic regression ranks patients better (ROC-AUC 0.968 vs 0.950), varies less across folds (ROC-AUC sd 0.014 vs 0.022) and is directly interpretable through its coefficients. High recall matters here, because a missed disease case is costlier than a false alarm.</w:t>
      </w:r>
    </w:p>
    <w:p>
      <w:pPr>
        <w:keepNext/>
        <w:spacing w:after="40" w:before="80"/>
        <w:jc w:val="center"/>
      </w:pPr>
      <w:r>
        <w:drawing>
          <wp:inline distT="0" distB="0" distL="0" distR="0">
            <wp:extent cx="2790825" cy="2228850"/>
            <wp:effectExtent t="0" r="0" b="0" l="0"/>
            <wp:docPr id="7" name="roc_logistic_regression.png" descr="Hold-out ROC curve and confusion matrix of the selected logistic-regression pipeline." title="roc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90825" cy="2228850"/>
                    </a:xfrm>
                    <a:prstGeom prst="rect">
                      <a:avLst/>
                    </a:prstGeom>
                  </pic:spPr>
                </pic:pic>
              </a:graphicData>
            </a:graphic>
          </wp:inline>
        </w:drawing>
      </w:r>
      <w:r>
        <w:t xml:space="preserve">  </w:t>
      </w:r>
      <w:r>
        <w:drawing>
          <wp:inline distT="0" distB="0" distL="0" distR="0">
            <wp:extent cx="2790825" cy="2247900"/>
            <wp:effectExtent t="0" r="0" b="0" l="0"/>
            <wp:docPr id="8" name="confusion_logistic_regression.png" descr="Hold-out ROC curve and confusion matrix of the selected logistic-regression pipeline." title="confusion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2247900"/>
                    </a:xfrm>
                    <a:prstGeom prst="rect">
                      <a:avLst/>
                    </a:prstGeom>
                  </pic:spPr>
                </pic:pic>
              </a:graphicData>
            </a:graphic>
          </wp:inline>
        </w:drawing>
      </w:r>
    </w:p>
    <w:p>
      <w:pPr>
        <w:spacing w:after="200"/>
        <w:jc w:val="center"/>
      </w:pPr>
      <w:r>
        <w:rPr>
          <w:i/>
          <w:iCs/>
          <w:color w:val="55534E"/>
          <w:sz w:val="18"/>
          <w:szCs w:val="18"/>
        </w:rPr>
        <w:t xml:space="preserve">Figure 6. Hold-out ROC curve and confusion matrix of the selected logistic-regression pipeline.</w:t>
      </w:r>
    </w:p>
    <w:p>
      <w:pPr>
        <w:keepNext/>
        <w:spacing w:after="40" w:before="80"/>
        <w:jc w:val="center"/>
      </w:pPr>
      <w:r>
        <w:drawing>
          <wp:inline distT="0" distB="0" distL="0" distR="0">
            <wp:extent cx="2790825" cy="2324100"/>
            <wp:effectExtent t="0" r="0" b="0" l="0"/>
            <wp:docPr id="9" name="feature_importance_logistic_regression.png" descr="Top features: absolute logistic-regression coefficients (left) and random-forest Gini importance (right)." title="feature_importance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90825" cy="2324100"/>
                    </a:xfrm>
                    <a:prstGeom prst="rect">
                      <a:avLst/>
                    </a:prstGeom>
                  </pic:spPr>
                </pic:pic>
              </a:graphicData>
            </a:graphic>
          </wp:inline>
        </w:drawing>
      </w:r>
      <w:r>
        <w:t xml:space="preserve">  </w:t>
      </w:r>
      <w:r>
        <w:drawing>
          <wp:inline distT="0" distB="0" distL="0" distR="0">
            <wp:extent cx="2790825" cy="2324100"/>
            <wp:effectExtent t="0" r="0" b="0" l="0"/>
            <wp:docPr id="10" name="feature_importance_random_forest.png" descr="Top features: absolute logistic-regression coefficients (left) and random-forest Gini importance (right)." title="feature_importance_random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90825" cy="2324100"/>
                    </a:xfrm>
                    <a:prstGeom prst="rect">
                      <a:avLst/>
                    </a:prstGeom>
                  </pic:spPr>
                </pic:pic>
              </a:graphicData>
            </a:graphic>
          </wp:inline>
        </w:drawing>
      </w:r>
    </w:p>
    <w:p>
      <w:pPr>
        <w:spacing w:after="200"/>
        <w:jc w:val="center"/>
      </w:pPr>
      <w:r>
        <w:rPr>
          <w:i/>
          <w:iCs/>
          <w:color w:val="55534E"/>
          <w:sz w:val="18"/>
          <w:szCs w:val="18"/>
        </w:rPr>
        <w:t xml:space="preserve">Figure 7. Top features: absolute logistic-regression coefficients (left) and random-forest Gini importance (right).</w:t>
      </w:r>
    </w:p>
    <w:p>
      <w:pPr>
        <w:pStyle w:val="Heading1"/>
      </w:pPr>
      <w:bookmarkStart w:name="_Toc10" w:id="10"/>
      <w:r>
        <w:t xml:space="preserve">5. Experiment tracking with MLflow</w:t>
      </w:r>
      <w:bookmarkEnd w:id="10"/>
    </w:p>
    <w:p>
      <w:pPr>
        <w:spacing w:after="120" w:line="276"/>
      </w:pPr>
      <w:r>
        <w:t xml:space="preserve">src/train.py logs to a local MLflow file store (experiment heart-disease-classification). Each model family gets one parent run, and every grid candidate is a nested child run, giving 30 runs in total (2 parents, 4 + 24 candidates). For each run MLflow records:</w:t>
      </w:r>
    </w:p>
    <w:p>
      <w:pPr>
        <w:pStyle w:val="ListParagraph"/>
        <w:numPr>
          <w:ilvl w:val="0"/>
          <w:numId w:val="2"/>
        </w:numPr>
        <w:spacing w:after="60"/>
      </w:pPr>
      <w:r>
        <w:rPr>
          <w:b/>
          <w:bCs/>
        </w:rPr>
        <w:t xml:space="preserve">Parameters: </w:t>
      </w:r>
      <w:r>
        <w:t xml:space="preserve">the candidate hyper-parameters, plus split sizes, CV folds and the number of candidates on the parent run.</w:t>
      </w:r>
    </w:p>
    <w:p>
      <w:pPr>
        <w:pStyle w:val="ListParagraph"/>
        <w:numPr>
          <w:ilvl w:val="0"/>
          <w:numId w:val="2"/>
        </w:numPr>
        <w:spacing w:after="60"/>
      </w:pPr>
      <w:r>
        <w:rPr>
          <w:b/>
          <w:bCs/>
        </w:rPr>
        <w:t xml:space="preserve">Metrics: </w:t>
      </w:r>
      <w:r>
        <w:t xml:space="preserve">cv_* for every candidate; cv_mean_*, cv_std_* and test_* (accuracy, precision, recall, F1, ROC-AUC) for the best candidate.</w:t>
      </w:r>
    </w:p>
    <w:p>
      <w:pPr>
        <w:pStyle w:val="ListParagraph"/>
        <w:numPr>
          <w:ilvl w:val="0"/>
          <w:numId w:val="2"/>
        </w:numPr>
        <w:spacing w:after="60"/>
      </w:pPr>
      <w:r>
        <w:rPr>
          <w:b/>
          <w:bCs/>
        </w:rPr>
        <w:t xml:space="preserve">Artifacts: </w:t>
      </w:r>
      <w:r>
        <w:t xml:space="preserve">ROC curve, confusion matrix, feature-importance plot, the complete GridSearch CV table (CSV) and the fitted sklearn pipeline logged as an MLflow model with an input example and signature.</w:t>
      </w:r>
    </w:p>
    <w:p>
      <w:pPr>
        <w:keepNext/>
        <w:spacing w:after="40" w:before="80"/>
        <w:jc w:val="center"/>
      </w:pPr>
      <w:r>
        <w:drawing>
          <wp:inline distT="0" distB="0" distL="0" distR="0">
            <wp:extent cx="4933950" cy="2781300"/>
            <wp:effectExtent t="0" r="0" b="0" l="0"/>
            <wp:docPr id="11" name="mlflow_experiments.png" descr="MLflow experiment view with both model-family runs (candidate runs nested underneath)." title="MLflow experiment view with both model-family runs (candidate runs nested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781300"/>
                    </a:xfrm>
                    <a:prstGeom prst="rect">
                      <a:avLst/>
                    </a:prstGeom>
                  </pic:spPr>
                </pic:pic>
              </a:graphicData>
            </a:graphic>
          </wp:inline>
        </w:drawing>
      </w:r>
    </w:p>
    <w:p>
      <w:pPr>
        <w:spacing w:after="200"/>
        <w:jc w:val="center"/>
      </w:pPr>
      <w:r>
        <w:rPr>
          <w:i/>
          <w:iCs/>
          <w:color w:val="55534E"/>
          <w:sz w:val="18"/>
          <w:szCs w:val="18"/>
        </w:rPr>
        <w:t xml:space="preserve">Figure 8. MLflow experiment view with both model-family runs (candidate runs nested underneath).</w:t>
      </w:r>
    </w:p>
    <w:p>
      <w:pPr>
        <w:keepNext/>
        <w:spacing w:after="40" w:before="80"/>
        <w:jc w:val="center"/>
      </w:pPr>
      <w:r>
        <w:drawing>
          <wp:inline distT="0" distB="0" distL="0" distR="0">
            <wp:extent cx="4933950" cy="3086100"/>
            <wp:effectExtent t="0" r="0" b="0" l="0"/>
            <wp:docPr id="12" name="mlflow_compare_chart.png" descr="MLflow chart view comparing cross-validated metrics of the two tuned models." title="MLflow chart view comparing cross-validated metrics of the two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086100"/>
                    </a:xfrm>
                    <a:prstGeom prst="rect">
                      <a:avLst/>
                    </a:prstGeom>
                  </pic:spPr>
                </pic:pic>
              </a:graphicData>
            </a:graphic>
          </wp:inline>
        </w:drawing>
      </w:r>
    </w:p>
    <w:p>
      <w:pPr>
        <w:spacing w:after="200"/>
        <w:jc w:val="center"/>
      </w:pPr>
      <w:r>
        <w:rPr>
          <w:i/>
          <w:iCs/>
          <w:color w:val="55534E"/>
          <w:sz w:val="18"/>
          <w:szCs w:val="18"/>
        </w:rPr>
        <w:t xml:space="preserve">Figure 9. MLflow chart view comparing cross-validated metrics of the two tuned models.</w:t>
      </w:r>
    </w:p>
    <w:p>
      <w:pPr>
        <w:keepNext/>
        <w:spacing w:after="40" w:before="80"/>
        <w:jc w:val="center"/>
      </w:pPr>
      <w:r>
        <w:drawing>
          <wp:inline distT="0" distB="0" distL="0" distR="0">
            <wp:extent cx="4572000" cy="3143250"/>
            <wp:effectExtent t="0" r="0" b="0" l="0"/>
            <wp:docPr id="13" name="mlflow_run_lr.png" descr="Logistic-regression run: logged parameters, metrics and tags." title="Logistic-regression run: logged parameters, metrics an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143250"/>
                    </a:xfrm>
                    <a:prstGeom prst="rect">
                      <a:avLst/>
                    </a:prstGeom>
                  </pic:spPr>
                </pic:pic>
              </a:graphicData>
            </a:graphic>
          </wp:inline>
        </w:drawing>
      </w:r>
    </w:p>
    <w:p>
      <w:pPr>
        <w:spacing w:after="200"/>
        <w:jc w:val="center"/>
      </w:pPr>
      <w:r>
        <w:rPr>
          <w:i/>
          <w:iCs/>
          <w:color w:val="55534E"/>
          <w:sz w:val="18"/>
          <w:szCs w:val="18"/>
        </w:rPr>
        <w:t xml:space="preserve">Figure 10. Logistic-regression run: logged parameters, metrics and tags.</w:t>
      </w:r>
    </w:p>
    <w:p>
      <w:pPr>
        <w:pStyle w:val="Heading1"/>
      </w:pPr>
      <w:bookmarkStart w:name="_Toc11" w:id="11"/>
      <w:r>
        <w:t xml:space="preserve">6. Model packaging and reproducibility</w:t>
      </w:r>
      <w:bookmarkEnd w:id="11"/>
    </w:p>
    <w:p>
      <w:pPr>
        <w:pStyle w:val="ListParagraph"/>
        <w:numPr>
          <w:ilvl w:val="0"/>
          <w:numId w:val="2"/>
        </w:numPr>
        <w:spacing w:after="60"/>
      </w:pPr>
      <w:r>
        <w:rPr>
          <w:b/>
          <w:bCs/>
        </w:rPr>
        <w:t xml:space="preserve">Model format: </w:t>
      </w:r>
      <w:r>
        <w:t xml:space="preserve">artifacts/model_pipeline.joblib holds the full preprocessing + model pipeline. The same pipeline is also logged in MLflow format (MLmodel, conda.yaml, requirements.txt), so it can be loaded with mlflow.sklearn.load_model.</w:t>
      </w:r>
    </w:p>
    <w:p>
      <w:pPr>
        <w:pStyle w:val="ListParagraph"/>
        <w:numPr>
          <w:ilvl w:val="0"/>
          <w:numId w:val="2"/>
        </w:numPr>
        <w:spacing w:after="60"/>
      </w:pPr>
      <w:r>
        <w:rPr>
          <w:b/>
          <w:bCs/>
        </w:rPr>
        <w:t xml:space="preserve">Metadata: </w:t>
      </w:r>
      <w:r>
        <w:t xml:space="preserve">artifacts/metrics.json stores the best parameters, CV and hold-out metrics and the MLflow run IDs. label_mapping.json maps 0/1 to low_risk/high_risk.</w:t>
      </w:r>
    </w:p>
    <w:p>
      <w:pPr>
        <w:pStyle w:val="ListParagraph"/>
        <w:numPr>
          <w:ilvl w:val="0"/>
          <w:numId w:val="2"/>
        </w:numPr>
        <w:spacing w:after="60"/>
      </w:pPr>
      <w:r>
        <w:rPr>
          <w:b/>
          <w:bCs/>
        </w:rPr>
        <w:t xml:space="preserve">Environment: </w:t>
      </w:r>
      <w:r>
        <w:t xml:space="preserve">requirements.txt pins every direct dependency, e.g. scikit-learn 1.7.1, pandas 2.3.2, mlflow 3.3.2, fastapi 0.116.1.</w:t>
      </w:r>
    </w:p>
    <w:p>
      <w:pPr>
        <w:pStyle w:val="ListParagraph"/>
        <w:numPr>
          <w:ilvl w:val="0"/>
          <w:numId w:val="2"/>
        </w:numPr>
        <w:spacing w:after="60"/>
      </w:pPr>
      <w:r>
        <w:rPr>
          <w:b/>
          <w:bCs/>
        </w:rPr>
        <w:t xml:space="preserve">Determinism: </w:t>
      </w:r>
      <w:r>
        <w:t xml:space="preserve">a fixed seed (42) for the split, the CV folds and the random forest. The model trained on macOS (Python 3.13) and the one trained inside the Docker image (Python 3.11) give the same probability for the sample patient (0.8254 low risk).</w:t>
      </w:r>
    </w:p>
    <w:p>
      <w:pPr>
        <w:pStyle w:val="ListParagraph"/>
        <w:numPr>
          <w:ilvl w:val="0"/>
          <w:numId w:val="2"/>
        </w:numPr>
        <w:spacing w:after="60"/>
      </w:pPr>
      <w:r>
        <w:rPr>
          <w:b/>
          <w:bCs/>
        </w:rPr>
        <w:t xml:space="preserve">Inference script: </w:t>
      </w:r>
      <w:r>
        <w:t xml:space="preserve">scripts/predict_sample.py loads the saved pipeline and scores a JSON patient record outside the API.</w:t>
      </w:r>
    </w:p>
    <w:p>
      <w:pPr>
        <w:keepNext/>
        <w:spacing w:after="40" w:before="80"/>
        <w:jc w:val="center"/>
      </w:pPr>
      <w:r>
        <w:drawing>
          <wp:inline distT="0" distB="0" distL="0" distR="0">
            <wp:extent cx="5667375" cy="1647825"/>
            <wp:effectExtent t="0" r="0" b="0" l="0"/>
            <wp:docPr id="14" name="01_download_train_lint.png" descr="Clean-setup run on macOS: dataset download, training with tuning, and lint." title="Clean-setup run on macOS: dataset download, training with tuning, and 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1647825"/>
                    </a:xfrm>
                    <a:prstGeom prst="rect">
                      <a:avLst/>
                    </a:prstGeom>
                  </pic:spPr>
                </pic:pic>
              </a:graphicData>
            </a:graphic>
          </wp:inline>
        </w:drawing>
      </w:r>
    </w:p>
    <w:p>
      <w:pPr>
        <w:spacing w:after="200"/>
        <w:jc w:val="center"/>
      </w:pPr>
      <w:r>
        <w:rPr>
          <w:i/>
          <w:iCs/>
          <w:color w:val="55534E"/>
          <w:sz w:val="18"/>
          <w:szCs w:val="18"/>
        </w:rPr>
        <w:t xml:space="preserve">Figure 11. Clean-setup run on macOS: dataset download, training with tuning, and lint.</w:t>
      </w:r>
    </w:p>
    <w:p>
      <w:pPr>
        <w:pStyle w:val="Heading1"/>
      </w:pPr>
      <w:bookmarkStart w:name="_Toc12" w:id="12"/>
      <w:r>
        <w:t xml:space="preserve">7. CI/CD pipeline and automated testing</w:t>
      </w:r>
      <w:bookmarkEnd w:id="12"/>
    </w:p>
    <w:p>
      <w:pPr>
        <w:spacing w:after="120" w:line="276"/>
      </w:pPr>
      <w:r>
        <w:t xml:space="preserve">The test suite has 11 Pytest tests:</w:t>
      </w:r>
    </w:p>
    <w:p>
      <w:pPr>
        <w:pStyle w:val="ListParagraph"/>
        <w:numPr>
          <w:ilvl w:val="0"/>
          <w:numId w:val="2"/>
        </w:numPr>
        <w:spacing w:after="60"/>
      </w:pPr>
      <w:r>
        <w:t xml:space="preserve">tests/test_preprocess.py: transformer layout, dataset loading, imputation and one-hot expansion, and the missing-target error.</w:t>
      </w:r>
    </w:p>
    <w:p>
      <w:pPr>
        <w:pStyle w:val="ListParagraph"/>
        <w:numPr>
          <w:ilvl w:val="0"/>
          <w:numId w:val="2"/>
        </w:numPr>
        <w:spacing w:after="60"/>
      </w:pPr>
      <w:r>
        <w:t xml:space="preserve">tests/test_model.py: metric ranges, plus an end-to-end training run on synthetic data that must produce a saved pipeline.</w:t>
      </w:r>
    </w:p>
    <w:p>
      <w:pPr>
        <w:pStyle w:val="ListParagraph"/>
        <w:numPr>
          <w:ilvl w:val="0"/>
          <w:numId w:val="2"/>
        </w:numPr>
        <w:spacing w:after="60"/>
      </w:pPr>
      <w:r>
        <w:t xml:space="preserve">tests/test_api.py: /health, /predict response schema with probabilities summing to 1, and HTTP 422 for invalid input.</w:t>
      </w:r>
    </w:p>
    <w:p>
      <w:pPr>
        <w:spacing w:after="120" w:line="276"/>
      </w:pPr>
      <w:r>
        <w:t xml:space="preserve">The GitHub Actions workflow (.github/workflows/ci.yml) runs on every push and pull request to main, and can also be started manually:</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2100"/>
        <w:gridCol w:w="4300"/>
        <w:gridCol w:w="2600"/>
      </w:tblGrid>
      <w:tr>
        <w:trPr>
          <w:tblHeader/>
        </w:trPr>
        <w:tc>
          <w:tcPr>
            <w:tcW w:type="dxa" w:w="2100"/>
            <w:shd w:fill="E6F0EF" w:color="auto" w:val="clear"/>
            <w:tcMar>
              <w:top w:type="dxa" w:w="60"/>
              <w:left w:type="dxa" w:w="100"/>
              <w:bottom w:type="dxa" w:w="60"/>
              <w:right w:type="dxa" w:w="100"/>
            </w:tcMar>
          </w:tcPr>
          <w:p>
            <w:r>
              <w:rPr>
                <w:b/>
                <w:bCs/>
                <w:sz w:val="19"/>
                <w:szCs w:val="19"/>
              </w:rPr>
              <w:t xml:space="preserve">Job</w:t>
            </w:r>
          </w:p>
        </w:tc>
        <w:tc>
          <w:tcPr>
            <w:tcW w:type="dxa" w:w="4300"/>
            <w:shd w:fill="E6F0EF" w:color="auto" w:val="clear"/>
            <w:tcMar>
              <w:top w:type="dxa" w:w="60"/>
              <w:left w:type="dxa" w:w="100"/>
              <w:bottom w:type="dxa" w:w="60"/>
              <w:right w:type="dxa" w:w="100"/>
            </w:tcMar>
          </w:tcPr>
          <w:p>
            <w:r>
              <w:rPr>
                <w:b/>
                <w:bCs/>
                <w:sz w:val="19"/>
                <w:szCs w:val="19"/>
              </w:rPr>
              <w:t xml:space="preserve">Steps</w:t>
            </w:r>
          </w:p>
        </w:tc>
        <w:tc>
          <w:tcPr>
            <w:tcW w:type="dxa" w:w="2600"/>
            <w:shd w:fill="E6F0EF" w:color="auto" w:val="clear"/>
            <w:tcMar>
              <w:top w:type="dxa" w:w="60"/>
              <w:left w:type="dxa" w:w="100"/>
              <w:bottom w:type="dxa" w:w="60"/>
              <w:right w:type="dxa" w:w="100"/>
            </w:tcMar>
          </w:tcPr>
          <w:p>
            <w:r>
              <w:rPr>
                <w:b/>
                <w:bCs/>
                <w:sz w:val="19"/>
                <w:szCs w:val="19"/>
              </w:rPr>
              <w:t xml:space="preserve">Failure behaviour</w:t>
            </w:r>
          </w:p>
        </w:tc>
      </w:tr>
      <w:tr>
        <w:trPr>
          <w:tblHeader w:val="off"/>
        </w:trPr>
        <w:tc>
          <w:tcPr>
            <w:tcW w:type="dxa" w:w="2100"/>
            <w:tcMar>
              <w:top w:type="dxa" w:w="60"/>
              <w:left w:type="dxa" w:w="100"/>
              <w:bottom w:type="dxa" w:w="60"/>
              <w:right w:type="dxa" w:w="100"/>
            </w:tcMar>
          </w:tcPr>
          <w:p>
            <w:r>
              <w:rPr>
                <w:b w:val="false"/>
                <w:bCs w:val="false"/>
                <w:sz w:val="19"/>
                <w:szCs w:val="19"/>
              </w:rPr>
              <w:t xml:space="preserve">build-test-train</w:t>
            </w:r>
          </w:p>
        </w:tc>
        <w:tc>
          <w:tcPr>
            <w:tcW w:type="dxa" w:w="4300"/>
            <w:tcMar>
              <w:top w:type="dxa" w:w="60"/>
              <w:left w:type="dxa" w:w="100"/>
              <w:bottom w:type="dxa" w:w="60"/>
              <w:right w:type="dxa" w:w="100"/>
            </w:tcMar>
          </w:tcPr>
          <w:p>
            <w:r>
              <w:rPr>
                <w:b w:val="false"/>
                <w:bCs w:val="false"/>
                <w:sz w:val="19"/>
                <w:szCs w:val="19"/>
              </w:rPr>
              <w:t xml:space="preserve">Checkout - Python 3.11 + pip cache - install requirements - ruff check - download data - train - pytest (JUnit XML) - upload artifacts (model, metrics, mlruns, junit.xml)</w:t>
            </w:r>
          </w:p>
        </w:tc>
        <w:tc>
          <w:tcPr>
            <w:tcW w:type="dxa" w:w="2600"/>
            <w:tcMar>
              <w:top w:type="dxa" w:w="60"/>
              <w:left w:type="dxa" w:w="100"/>
              <w:bottom w:type="dxa" w:w="60"/>
              <w:right w:type="dxa" w:w="100"/>
            </w:tcMar>
          </w:tcPr>
          <w:p>
            <w:r>
              <w:rPr>
                <w:b w:val="false"/>
                <w:bCs w:val="false"/>
                <w:sz w:val="19"/>
                <w:szCs w:val="19"/>
              </w:rPr>
              <w:t xml:space="preserve">Any lint error, training exception or failing test exits non-zero and stops the run. Artifacts are uploaded even on failure for debugging.</w:t>
            </w:r>
          </w:p>
        </w:tc>
      </w:tr>
      <w:tr>
        <w:trPr>
          <w:tblHeader w:val="off"/>
        </w:trPr>
        <w:tc>
          <w:tcPr>
            <w:tcW w:type="dxa" w:w="2100"/>
            <w:tcMar>
              <w:top w:type="dxa" w:w="60"/>
              <w:left w:type="dxa" w:w="100"/>
              <w:bottom w:type="dxa" w:w="60"/>
              <w:right w:type="dxa" w:w="100"/>
            </w:tcMar>
          </w:tcPr>
          <w:p>
            <w:r>
              <w:rPr>
                <w:b w:val="false"/>
                <w:bCs w:val="false"/>
                <w:sz w:val="19"/>
                <w:szCs w:val="19"/>
              </w:rPr>
              <w:t xml:space="preserve">docker-build-and-smoke-test (needs job 1)</w:t>
            </w:r>
          </w:p>
        </w:tc>
        <w:tc>
          <w:tcPr>
            <w:tcW w:type="dxa" w:w="4300"/>
            <w:tcMar>
              <w:top w:type="dxa" w:w="60"/>
              <w:left w:type="dxa" w:w="100"/>
              <w:bottom w:type="dxa" w:w="60"/>
              <w:right w:type="dxa" w:w="100"/>
            </w:tcMar>
          </w:tcPr>
          <w:p>
            <w:r>
              <w:rPr>
                <w:b w:val="false"/>
                <w:bCs w:val="false"/>
                <w:sz w:val="19"/>
                <w:szCs w:val="19"/>
              </w:rPr>
              <w:t xml:space="preserve">docker build - run container - poll /health - POST sample to /predict - push image to ghcr.io on main</w:t>
            </w:r>
          </w:p>
        </w:tc>
        <w:tc>
          <w:tcPr>
            <w:tcW w:type="dxa" w:w="2600"/>
            <w:tcMar>
              <w:top w:type="dxa" w:w="60"/>
              <w:left w:type="dxa" w:w="100"/>
              <w:bottom w:type="dxa" w:w="60"/>
              <w:right w:type="dxa" w:w="100"/>
            </w:tcMar>
          </w:tcPr>
          <w:p>
            <w:r>
              <w:rPr>
                <w:b w:val="false"/>
                <w:bCs w:val="false"/>
                <w:sz w:val="19"/>
                <w:szCs w:val="19"/>
              </w:rPr>
              <w:t xml:space="preserve">Does not start unless job 1 passes. A failed health check or prediction fails the job.</w:t>
            </w:r>
          </w:p>
        </w:tc>
      </w:tr>
    </w:tbl>
    <w:p>
      <w:pPr>
        <w:spacing w:after="120"/>
      </w:pPr>
    </w:p>
    <w:p>
      <w:pPr>
        <w:keepNext/>
        <w:spacing w:after="40" w:before="80"/>
        <w:jc w:val="center"/>
      </w:pPr>
      <w:r>
        <w:drawing>
          <wp:inline distT="0" distB="0" distL="0" distR="0">
            <wp:extent cx="4391025" cy="1914525"/>
            <wp:effectExtent t="0" r="0" b="0" l="0"/>
            <wp:docPr id="15" name="02_pytest.png" descr="Local Pytest run: 11 tests passed." title="Local Pytest run: 11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1914525"/>
                    </a:xfrm>
                    <a:prstGeom prst="rect">
                      <a:avLst/>
                    </a:prstGeom>
                  </pic:spPr>
                </pic:pic>
              </a:graphicData>
            </a:graphic>
          </wp:inline>
        </w:drawing>
      </w:r>
    </w:p>
    <w:p>
      <w:pPr>
        <w:spacing w:after="200"/>
        <w:jc w:val="center"/>
      </w:pPr>
      <w:r>
        <w:rPr>
          <w:i/>
          <w:iCs/>
          <w:color w:val="55534E"/>
          <w:sz w:val="18"/>
          <w:szCs w:val="18"/>
        </w:rPr>
        <w:t xml:space="preserve">Figure 12. Local Pytest run: 11 tests passed.</w:t>
      </w:r>
    </w:p>
    <w:p>
      <w:pPr>
        <w:keepNext/>
        <w:spacing w:after="40" w:before="80"/>
        <w:jc w:val="center"/>
      </w:pPr>
      <w:r>
        <w:drawing>
          <wp:inline distT="0" distB="0" distL="0" distR="0">
            <wp:extent cx="5667375" cy="2524125"/>
            <wp:effectExtent t="0" r="0" b="0" l="0"/>
            <wp:docPr id="16" name="github_actions_run_detail.png" descr="GitHub Actions run for the final commit: both jobs passed (4 min 31 s) and one training-artifact bundle is attached." title="GitHub Actions run for the final commit: both jobs passed (4 min 31 s) and one training-artifact bundle i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524125"/>
                    </a:xfrm>
                    <a:prstGeom prst="rect">
                      <a:avLst/>
                    </a:prstGeom>
                  </pic:spPr>
                </pic:pic>
              </a:graphicData>
            </a:graphic>
          </wp:inline>
        </w:drawing>
      </w:r>
    </w:p>
    <w:p>
      <w:pPr>
        <w:spacing w:after="200"/>
        <w:jc w:val="center"/>
      </w:pPr>
      <w:r>
        <w:rPr>
          <w:i/>
          <w:iCs/>
          <w:color w:val="55534E"/>
          <w:sz w:val="18"/>
          <w:szCs w:val="18"/>
        </w:rPr>
        <w:t xml:space="preserve">Figure 13. GitHub Actions run for the final commit: both jobs passed (4 min 31 s) and one training-artifact bundle is attached.</w:t>
      </w:r>
    </w:p>
    <w:p>
      <w:pPr>
        <w:keepNext/>
        <w:spacing w:after="40" w:before="80"/>
        <w:jc w:val="center"/>
      </w:pPr>
      <w:r>
        <w:drawing>
          <wp:inline distT="0" distB="0" distL="0" distR="0">
            <wp:extent cx="5667375" cy="1809750"/>
            <wp:effectExtent t="0" r="0" b="0" l="0"/>
            <wp:docPr id="17" name="github_actions_runs.png" descr="GitHub Actions workflow history." title="GitHub Actions workflow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1809750"/>
                    </a:xfrm>
                    <a:prstGeom prst="rect">
                      <a:avLst/>
                    </a:prstGeom>
                  </pic:spPr>
                </pic:pic>
              </a:graphicData>
            </a:graphic>
          </wp:inline>
        </w:drawing>
      </w:r>
    </w:p>
    <w:p>
      <w:pPr>
        <w:spacing w:after="200"/>
        <w:jc w:val="center"/>
      </w:pPr>
      <w:r>
        <w:rPr>
          <w:i/>
          <w:iCs/>
          <w:color w:val="55534E"/>
          <w:sz w:val="18"/>
          <w:szCs w:val="18"/>
        </w:rPr>
        <w:t xml:space="preserve">Figure 14. GitHub Actions workflow history.</w:t>
      </w:r>
    </w:p>
    <w:p>
      <w:pPr>
        <w:pStyle w:val="Heading1"/>
      </w:pPr>
      <w:bookmarkStart w:name="_Toc13" w:id="13"/>
      <w:r>
        <w:t xml:space="preserve">8. Model containerisation</w:t>
      </w:r>
      <w:bookmarkEnd w:id="13"/>
    </w:p>
    <w:p>
      <w:pPr>
        <w:spacing w:after="120" w:line="276"/>
      </w:pPr>
      <w:r>
        <w:t xml:space="preserve">The Dockerfile uses python:3.11-slim, installs the pinned requirements, then runs the download and training scripts at build time, so the image contains the exact model it serves. It exposes port 8000, defines a curl-based HEALTHCHECK and starts Uvicorn. The FastAPI app validates input with Pydantic (all 13 fields required and type-checked) and returns the predicted class, a label, a confidence and both class probabilities.</w:t>
      </w:r>
    </w:p>
    <w:p>
      <w:pPr>
        <w:shd w:fill="F3F1EC" w:color="auto" w:val="clear"/>
        <w:spacing w:after="0" w:line="240"/>
        <w:ind w:left="120" w:right="120"/>
      </w:pPr>
      <w:r>
        <w:rPr>
          <w:rFonts w:ascii="Consolas" w:cs="Consolas" w:eastAsia="Consolas" w:hAnsi="Consolas"/>
          <w:sz w:val="18"/>
          <w:szCs w:val="18"/>
        </w:rPr>
        <w:t xml:space="preserve">$ curl -X POST http://localhost:8000/predict -H "Content-Type: application/json" \</w:t>
      </w:r>
    </w:p>
    <w:p>
      <w:pPr>
        <w:shd w:fill="F3F1EC" w:color="auto" w:val="clear"/>
        <w:spacing w:after="0" w:line="240"/>
        <w:ind w:left="120" w:right="120"/>
      </w:pPr>
      <w:r>
        <w:rPr>
          <w:rFonts w:ascii="Consolas" w:cs="Consolas" w:eastAsia="Consolas" w:hAnsi="Consolas"/>
          <w:sz w:val="18"/>
          <w:szCs w:val="18"/>
        </w:rPr>
        <w:t xml:space="preserve">   -d '{"age":67,"sex":1,"cp":4,"trestbps":160,"chol":286,"fbs":0,"restecg":2,</w:t>
      </w:r>
    </w:p>
    <w:p>
      <w:pPr>
        <w:shd w:fill="F3F1EC" w:color="auto" w:val="clear"/>
        <w:spacing w:after="0" w:line="240"/>
        <w:ind w:left="120" w:right="120"/>
      </w:pPr>
      <w:r>
        <w:rPr>
          <w:rFonts w:ascii="Consolas" w:cs="Consolas" w:eastAsia="Consolas" w:hAnsi="Consolas"/>
          <w:sz w:val="18"/>
          <w:szCs w:val="18"/>
        </w:rPr>
        <w:t xml:space="preserve">        "thalach":108,"exang":1,"oldpeak":1.5,"slope":2,"ca":3,"thal":3}'</w:t>
      </w:r>
    </w:p>
    <w:p>
      <w:pPr>
        <w:shd w:fill="F3F1EC" w:color="auto" w:val="clear"/>
        <w:spacing w:after="0" w:line="240"/>
        <w:ind w:left="120" w:right="120"/>
      </w:pPr>
      <w:r>
        <w:rPr>
          <w:rFonts w:ascii="Consolas" w:cs="Consolas" w:eastAsia="Consolas" w:hAnsi="Consolas"/>
          <w:sz w:val="18"/>
          <w:szCs w:val="18"/>
        </w:rPr>
        <w:t xml:space="preserve">{"prediction":1,"label":"high_risk","confidence":0.9833,</w:t>
      </w:r>
    </w:p>
    <w:p>
      <w:pPr>
        <w:shd w:fill="F3F1EC" w:color="auto" w:val="clear"/>
        <w:spacing w:after="160" w:line="240"/>
        <w:ind w:left="120" w:right="120"/>
      </w:pPr>
      <w:r>
        <w:rPr>
          <w:rFonts w:ascii="Consolas" w:cs="Consolas" w:eastAsia="Consolas" w:hAnsi="Consolas"/>
          <w:sz w:val="18"/>
          <w:szCs w:val="18"/>
        </w:rPr>
        <w:t xml:space="preserve"> "probabilities":{"low_risk":0.0167,"high_risk":0.9833}}</w:t>
      </w:r>
    </w:p>
    <w:p>
      <w:pPr>
        <w:keepNext/>
        <w:spacing w:after="40" w:before="80"/>
        <w:jc w:val="center"/>
      </w:pPr>
      <w:r>
        <w:drawing>
          <wp:inline distT="0" distB="0" distL="0" distR="0">
            <wp:extent cx="5667375" cy="3933825"/>
            <wp:effectExtent t="0" r="0" b="0" l="0"/>
            <wp:docPr id="18" name="03_docker_build_run.png" descr="Docker build and container run: /health, two predictions, a rejected invalid payload, and structured logs." title="Docker build and container run: /health, two predictions, a rejected invalid payload, and structu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3933825"/>
                    </a:xfrm>
                    <a:prstGeom prst="rect">
                      <a:avLst/>
                    </a:prstGeom>
                  </pic:spPr>
                </pic:pic>
              </a:graphicData>
            </a:graphic>
          </wp:inline>
        </w:drawing>
      </w:r>
    </w:p>
    <w:p>
      <w:pPr>
        <w:spacing w:after="200"/>
        <w:jc w:val="center"/>
      </w:pPr>
      <w:r>
        <w:rPr>
          <w:i/>
          <w:iCs/>
          <w:color w:val="55534E"/>
          <w:sz w:val="18"/>
          <w:szCs w:val="18"/>
        </w:rPr>
        <w:t xml:space="preserve">Figure 15. Docker build and container run: /health, two predictions, a rejected invalid payload, and structured logs.</w:t>
      </w:r>
    </w:p>
    <w:p>
      <w:pPr>
        <w:pStyle w:val="Heading1"/>
      </w:pPr>
      <w:bookmarkStart w:name="_Toc14" w:id="14"/>
      <w:r>
        <w:t xml:space="preserve">9. Production deployment on Kubernetes</w:t>
      </w:r>
      <w:bookmarkEnd w:id="14"/>
    </w:p>
    <w:p>
      <w:pPr>
        <w:spacing w:after="120" w:line="276"/>
      </w:pPr>
      <w:r>
        <w:t xml:space="preserve">The target is the local Docker Desktop Kubernetes cluster (context docker-desktop, node desktop-control-plane, v1.36.1). The manifests in deployment/ define:</w:t>
      </w:r>
    </w:p>
    <w:p>
      <w:pPr>
        <w:pStyle w:val="ListParagraph"/>
        <w:numPr>
          <w:ilvl w:val="0"/>
          <w:numId w:val="2"/>
        </w:numPr>
        <w:spacing w:after="60"/>
      </w:pPr>
      <w:r>
        <w:t xml:space="preserve">namespace.yaml and configmap.yaml: an isolated mlops namespace and runtime configuration (APP_ENV) injected as environment variables.</w:t>
      </w:r>
    </w:p>
    <w:p>
      <w:pPr>
        <w:pStyle w:val="ListParagraph"/>
        <w:numPr>
          <w:ilvl w:val="0"/>
          <w:numId w:val="2"/>
        </w:numPr>
        <w:spacing w:after="60"/>
      </w:pPr>
      <w:r>
        <w:t xml:space="preserve">deployment.yaml: 2 replicas of heart-disease-api:1.0.0, readiness and liveness probes on /health, CPU and memory requests and limits.</w:t>
      </w:r>
    </w:p>
    <w:p>
      <w:pPr>
        <w:pStyle w:val="ListParagraph"/>
        <w:numPr>
          <w:ilvl w:val="0"/>
          <w:numId w:val="2"/>
        </w:numPr>
        <w:spacing w:after="60"/>
      </w:pPr>
      <w:r>
        <w:t xml:space="preserve">service.yaml: type LoadBalancer on port 8080, forwarding to container port 8000. Docker Desktop publishes it on localhost, and the same manifest provisions a cloud load balancer on GKE, EKS or AKS.</w:t>
      </w:r>
    </w:p>
    <w:p>
      <w:pPr>
        <w:pStyle w:val="ListParagraph"/>
        <w:numPr>
          <w:ilvl w:val="0"/>
          <w:numId w:val="2"/>
        </w:numPr>
        <w:spacing w:after="60"/>
      </w:pPr>
      <w:r>
        <w:t xml:space="preserve">ingress.yaml: an optional NGINX Ingress for host heart.local. deploy_local.sh applies it only when an NGINX ingress class exists.</w:t>
      </w:r>
    </w:p>
    <w:p>
      <w:pPr>
        <w:spacing w:after="120" w:line="276"/>
      </w:pPr>
      <w:r>
        <w:t xml:space="preserve">deploy_local.sh builds the image, applies the manifests, waits for the rollout, and then calls /health and /predict through the LoadBalancer. An earlier attempt failed with ErrImageNeverPull: Docker Desktop's kind-based cluster cannot see host images when imagePullPolicy is Never. Switching to a versioned tag with imagePullPolicy IfNotPresent lets the cluster pull the locally built image through Docker Desktop's registry mirror.</w:t>
      </w:r>
    </w:p>
    <w:p>
      <w:pPr>
        <w:keepNext/>
        <w:spacing w:after="40" w:before="80"/>
        <w:jc w:val="center"/>
      </w:pPr>
      <w:r>
        <w:drawing>
          <wp:inline distT="0" distB="0" distL="0" distR="0">
            <wp:extent cx="5667375" cy="1952625"/>
            <wp:effectExtent t="0" r="0" b="0" l="0"/>
            <wp:docPr id="19" name="04_k8s_deploy_script.png" descr="deploy_local.sh: resources created, rollout complete, and endpoint checks through the LoadBalancer." title="deploy_local.sh: resources created, rollout complete, and endpoint checks through the LoadBal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1952625"/>
                    </a:xfrm>
                    <a:prstGeom prst="rect">
                      <a:avLst/>
                    </a:prstGeom>
                  </pic:spPr>
                </pic:pic>
              </a:graphicData>
            </a:graphic>
          </wp:inline>
        </w:drawing>
      </w:r>
    </w:p>
    <w:p>
      <w:pPr>
        <w:spacing w:after="200"/>
        <w:jc w:val="center"/>
      </w:pPr>
      <w:r>
        <w:rPr>
          <w:i/>
          <w:iCs/>
          <w:color w:val="55534E"/>
          <w:sz w:val="18"/>
          <w:szCs w:val="18"/>
        </w:rPr>
        <w:t xml:space="preserve">Figure 16. deploy_local.sh: resources created, rollout complete, and endpoint checks through the LoadBalancer.</w:t>
      </w:r>
    </w:p>
    <w:p>
      <w:pPr>
        <w:keepNext/>
        <w:spacing w:after="40" w:before="80"/>
        <w:jc w:val="center"/>
      </w:pPr>
      <w:r>
        <w:drawing>
          <wp:inline distT="0" distB="0" distL="0" distR="0">
            <wp:extent cx="5667375" cy="2628900"/>
            <wp:effectExtent t="0" r="0" b="0" l="0"/>
            <wp:docPr id="20" name="05_k8s_status.png" descr="kubectl verification: Ready node, 2/2 pods running, LoadBalancer service, and live /health and /predict responses." title="kubectl verification: Ready node, 2/2 pods running, LoadBalancer service, and live /health and /predict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628900"/>
                    </a:xfrm>
                    <a:prstGeom prst="rect">
                      <a:avLst/>
                    </a:prstGeom>
                  </pic:spPr>
                </pic:pic>
              </a:graphicData>
            </a:graphic>
          </wp:inline>
        </w:drawing>
      </w:r>
    </w:p>
    <w:p>
      <w:pPr>
        <w:spacing w:after="200"/>
        <w:jc w:val="center"/>
      </w:pPr>
      <w:r>
        <w:rPr>
          <w:i/>
          <w:iCs/>
          <w:color w:val="55534E"/>
          <w:sz w:val="18"/>
          <w:szCs w:val="18"/>
        </w:rPr>
        <w:t xml:space="preserve">Figure 17. kubectl verification: Ready node, 2/2 pods running, LoadBalancer service, and live /health and /predict responses.</w:t>
      </w:r>
    </w:p>
    <w:p>
      <w:pPr>
        <w:keepNext/>
        <w:spacing w:after="40" w:before="80"/>
        <w:jc w:val="center"/>
      </w:pPr>
      <w:r>
        <w:drawing>
          <wp:inline distT="0" distB="0" distL="0" distR="0">
            <wp:extent cx="5667375" cy="2028825"/>
            <wp:effectExtent t="0" r="0" b="0" l="0"/>
            <wp:docPr id="21" name="06_k8s_traffic_logs_metrics.png" descr="Test traffic against the cluster (30 x HTTP 200, 1 x 422), Prometheus counters and JSON request logs from the pods." title="Test traffic against the cluster (30 x HTTP 200, 1 x 422), Prometheus counters and JSON request logs from the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2028825"/>
                    </a:xfrm>
                    <a:prstGeom prst="rect">
                      <a:avLst/>
                    </a:prstGeom>
                  </pic:spPr>
                </pic:pic>
              </a:graphicData>
            </a:graphic>
          </wp:inline>
        </w:drawing>
      </w:r>
    </w:p>
    <w:p>
      <w:pPr>
        <w:spacing w:after="200"/>
        <w:jc w:val="center"/>
      </w:pPr>
      <w:r>
        <w:rPr>
          <w:i/>
          <w:iCs/>
          <w:color w:val="55534E"/>
          <w:sz w:val="18"/>
          <w:szCs w:val="18"/>
        </w:rPr>
        <w:t xml:space="preserve">Figure 18. Test traffic against the cluster (30 x HTTP 200, 1 x 422), Prometheus counters and JSON request logs from the pods.</w:t>
      </w:r>
    </w:p>
    <w:p>
      <w:pPr>
        <w:pStyle w:val="Heading1"/>
      </w:pPr>
      <w:bookmarkStart w:name="_Toc15" w:id="15"/>
      <w:r>
        <w:t xml:space="preserve">10. Monitoring and logging</w:t>
      </w:r>
      <w:bookmarkEnd w:id="15"/>
    </w:p>
    <w:p>
      <w:pPr>
        <w:pStyle w:val="ListParagraph"/>
        <w:numPr>
          <w:ilvl w:val="0"/>
          <w:numId w:val="2"/>
        </w:numPr>
        <w:spacing w:after="60"/>
      </w:pPr>
      <w:r>
        <w:rPr>
          <w:b/>
          <w:bCs/>
        </w:rPr>
        <w:t xml:space="preserve">Request logging: </w:t>
      </w:r>
      <w:r>
        <w:t xml:space="preserve">an HTTP middleware writes one JSON log line per request (path, method, status code, latency). /predict also logs the predicted label and confidence. Logs go to stdout, so kubectl logs and docker logs collect them with no extra agent.</w:t>
      </w:r>
    </w:p>
    <w:p>
      <w:pPr>
        <w:pStyle w:val="ListParagraph"/>
        <w:numPr>
          <w:ilvl w:val="0"/>
          <w:numId w:val="2"/>
        </w:numPr>
        <w:spacing w:after="60"/>
      </w:pPr>
      <w:r>
        <w:rPr>
          <w:b/>
          <w:bCs/>
        </w:rPr>
        <w:t xml:space="preserve">Metrics: </w:t>
      </w:r>
      <w:r>
        <w:t xml:space="preserve">/metrics exposes api_requests_total{endpoint, method, status}, the api_request_latency_seconds histogram and model_predictions_total{label}, alongside the standard process metrics.</w:t>
      </w:r>
    </w:p>
    <w:p>
      <w:pPr>
        <w:pStyle w:val="ListParagraph"/>
        <w:numPr>
          <w:ilvl w:val="0"/>
          <w:numId w:val="2"/>
        </w:numPr>
        <w:spacing w:after="60"/>
      </w:pPr>
      <w:r>
        <w:rPr>
          <w:b/>
          <w:bCs/>
        </w:rPr>
        <w:t xml:space="preserve">Dashboard: </w:t>
      </w:r>
      <w:r>
        <w:t xml:space="preserve">monitoring/docker-compose.yml starts the API, Prometheus (5 s scrape) and Grafana. The datasource and an 8-panel dashboard are provisioned from files: total requests, predictions served, error responses, p95 latency, request rate by endpoint, mean latency, predictions by class, and responses by status.</w:t>
      </w:r>
    </w:p>
    <w:p>
      <w:pPr>
        <w:keepNext/>
        <w:spacing w:after="40" w:before="80"/>
        <w:jc w:val="center"/>
      </w:pPr>
      <w:r>
        <w:drawing>
          <wp:inline distT="0" distB="0" distL="0" distR="0">
            <wp:extent cx="5667375" cy="3543300"/>
            <wp:effectExtent t="0" r="0" b="0" l="0"/>
            <wp:docPr id="22" name="grafana_dashboard.png" descr="Provisioned Grafana dashboard under generated load (451 requests, 252 predictions, 17 rejected inputs, p95 latency 18.6 ms)." title="Provisioned Grafana dashboard under generated load (451 requests, 252 predictions, 17 rejected inputs, p95 latency 18.6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3543300"/>
                    </a:xfrm>
                    <a:prstGeom prst="rect">
                      <a:avLst/>
                    </a:prstGeom>
                  </pic:spPr>
                </pic:pic>
              </a:graphicData>
            </a:graphic>
          </wp:inline>
        </w:drawing>
      </w:r>
    </w:p>
    <w:p>
      <w:pPr>
        <w:spacing w:after="200"/>
        <w:jc w:val="center"/>
      </w:pPr>
      <w:r>
        <w:rPr>
          <w:i/>
          <w:iCs/>
          <w:color w:val="55534E"/>
          <w:sz w:val="18"/>
          <w:szCs w:val="18"/>
        </w:rPr>
        <w:t xml:space="preserve">Figure 19. Provisioned Grafana dashboard under generated load (451 requests, 252 predictions, 17 rejected inputs, p95 latency 18.6 ms).</w:t>
      </w:r>
    </w:p>
    <w:p>
      <w:pPr>
        <w:keepNext/>
        <w:spacing w:after="40" w:before="80"/>
        <w:jc w:val="center"/>
      </w:pPr>
      <w:r>
        <w:drawing>
          <wp:inline distT="0" distB="0" distL="0" distR="0">
            <wp:extent cx="5667375" cy="1295400"/>
            <wp:effectExtent t="0" r="0" b="0" l="0"/>
            <wp:docPr id="23" name="prometheus_targets_crop.png" descr="Prometheus target page: the API scrape target is UP." title="Prometheus target page: the API scrape target i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1295400"/>
                    </a:xfrm>
                    <a:prstGeom prst="rect">
                      <a:avLst/>
                    </a:prstGeom>
                  </pic:spPr>
                </pic:pic>
              </a:graphicData>
            </a:graphic>
          </wp:inline>
        </w:drawing>
      </w:r>
    </w:p>
    <w:p>
      <w:pPr>
        <w:spacing w:after="200"/>
        <w:jc w:val="center"/>
      </w:pPr>
      <w:r>
        <w:rPr>
          <w:i/>
          <w:iCs/>
          <w:color w:val="55534E"/>
          <w:sz w:val="18"/>
          <w:szCs w:val="18"/>
        </w:rPr>
        <w:t xml:space="preserve">Figure 20. Prometheus target page: the API scrape target is UP.</w:t>
      </w:r>
    </w:p>
    <w:p>
      <w:pPr>
        <w:keepNext/>
        <w:spacing w:after="40" w:before="80"/>
        <w:jc w:val="center"/>
      </w:pPr>
      <w:r>
        <w:drawing>
          <wp:inline distT="0" distB="0" distL="0" distR="0">
            <wp:extent cx="4752975" cy="2971800"/>
            <wp:effectExtent t="0" r="0" b="0" l="0"/>
            <wp:docPr id="24" name="prometheus_query.png" descr="Prometheus query: request rate by endpoint during the load test." title="Prometheus query: request rate by endpoint during the lo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52975" cy="2971800"/>
                    </a:xfrm>
                    <a:prstGeom prst="rect">
                      <a:avLst/>
                    </a:prstGeom>
                  </pic:spPr>
                </pic:pic>
              </a:graphicData>
            </a:graphic>
          </wp:inline>
        </w:drawing>
      </w:r>
    </w:p>
    <w:p>
      <w:pPr>
        <w:spacing w:after="200"/>
        <w:jc w:val="center"/>
      </w:pPr>
      <w:r>
        <w:rPr>
          <w:i/>
          <w:iCs/>
          <w:color w:val="55534E"/>
          <w:sz w:val="18"/>
          <w:szCs w:val="18"/>
        </w:rPr>
        <w:t xml:space="preserve">Figure 21. Prometheus query: request rate by endpoint during the load test.</w:t>
      </w:r>
    </w:p>
    <w:p>
      <w:pPr>
        <w:pStyle w:val="Heading1"/>
      </w:pPr>
      <w:bookmarkStart w:name="_Toc16" w:id="16"/>
      <w:r>
        <w:t xml:space="preserve">11. Access instructions and deliverables</w:t>
      </w:r>
      <w:bookmarkEnd w:id="16"/>
    </w:p>
    <w:p>
      <w:pPr>
        <w:spacing w:after="120" w:line="276"/>
      </w:pPr>
      <w:r>
        <w:t xml:space="preserve">The API is deployed on local Kubernetes rather than a public cloud, so it is tested as follows after cloning the repository:</w:t>
      </w:r>
    </w:p>
    <w:p>
      <w:pPr>
        <w:shd w:fill="F3F1EC" w:color="auto" w:val="clear"/>
        <w:spacing w:after="0" w:line="240"/>
        <w:ind w:left="120" w:right="120"/>
      </w:pPr>
      <w:r>
        <w:rPr>
          <w:rFonts w:ascii="Consolas" w:cs="Consolas" w:eastAsia="Consolas" w:hAnsi="Consolas"/>
          <w:sz w:val="18"/>
          <w:szCs w:val="18"/>
        </w:rPr>
        <w:t xml:space="preserve">./deployment/deploy_local.sh                    # needs Docker Desktop with Kubernetes on</w:t>
      </w:r>
    </w:p>
    <w:p>
      <w:pPr>
        <w:shd w:fill="F3F1EC" w:color="auto" w:val="clear"/>
        <w:spacing w:after="0" w:line="240"/>
        <w:ind w:left="120" w:right="120"/>
      </w:pPr>
      <w:r>
        <w:rPr>
          <w:rFonts w:ascii="Consolas" w:cs="Consolas" w:eastAsia="Consolas" w:hAnsi="Consolas"/>
          <w:sz w:val="18"/>
          <w:szCs w:val="18"/>
        </w:rPr>
        <w:t xml:space="preserve">curl http://localhost:8080/health               # {"status":"ok","model_loaded":true}</w:t>
      </w:r>
    </w:p>
    <w:p>
      <w:pPr>
        <w:shd w:fill="F3F1EC" w:color="auto" w:val="clear"/>
        <w:spacing w:after="0" w:line="240"/>
        <w:ind w:left="120" w:right="120"/>
      </w:pPr>
      <w:r>
        <w:rPr>
          <w:rFonts w:ascii="Consolas" w:cs="Consolas" w:eastAsia="Consolas" w:hAnsi="Consolas"/>
          <w:sz w:val="18"/>
          <w:szCs w:val="18"/>
        </w:rPr>
        <w:t xml:space="preserve">open http://localhost:8080/docs                 # interactive Swagger UI</w:t>
      </w:r>
    </w:p>
    <w:p>
      <w:pPr>
        <w:shd w:fill="F3F1EC" w:color="auto" w:val="clear"/>
        <w:spacing w:after="0" w:line="240"/>
        <w:ind w:left="120" w:right="120"/>
      </w:pPr>
      <w:r>
        <w:rPr>
          <w:rFonts w:ascii="Consolas" w:cs="Consolas" w:eastAsia="Consolas" w:hAnsi="Consolas"/>
          <w:sz w:val="18"/>
          <w:szCs w:val="18"/>
        </w:rPr>
        <w:t xml:space="preserve">curl -X POST http://localhost:8080/predict -H "Content-Type: application/json" \</w:t>
      </w:r>
    </w:p>
    <w:p>
      <w:pPr>
        <w:shd w:fill="F3F1EC" w:color="auto" w:val="clear"/>
        <w:spacing w:after="0" w:line="240"/>
        <w:ind w:left="120" w:right="120"/>
      </w:pPr>
      <w:r>
        <w:rPr>
          <w:rFonts w:ascii="Consolas" w:cs="Consolas" w:eastAsia="Consolas" w:hAnsi="Consolas"/>
          <w:sz w:val="18"/>
          <w:szCs w:val="18"/>
        </w:rPr>
        <w:t xml:space="preserve">  -d '{"age":63,"sex":1,"cp":1,"trestbps":145,"chol":233,"fbs":1,"restecg":2,</w:t>
      </w:r>
    </w:p>
    <w:p>
      <w:pPr>
        <w:shd w:fill="F3F1EC" w:color="auto" w:val="clear"/>
        <w:spacing w:after="0" w:line="240"/>
        <w:ind w:left="120" w:right="120"/>
      </w:pPr>
      <w:r>
        <w:rPr>
          <w:rFonts w:ascii="Consolas" w:cs="Consolas" w:eastAsia="Consolas" w:hAnsi="Consolas"/>
          <w:sz w:val="18"/>
          <w:szCs w:val="18"/>
        </w:rPr>
        <w:t xml:space="preserve">       "thalach":150,"exang":0,"oldpeak":2.3,"slope":3,"ca":0,"thal":6}'</w:t>
      </w:r>
    </w:p>
    <w:p>
      <w:pPr>
        <w:shd w:fill="F3F1EC" w:color="auto" w:val="clear"/>
        <w:spacing w:after="0" w:line="240"/>
        <w:ind w:left="120" w:right="120"/>
      </w:pPr>
      <w:r>
        <w:rPr>
          <w:rFonts w:ascii="Consolas" w:cs="Consolas" w:eastAsia="Consolas" w:hAnsi="Consolas"/>
          <w:sz w:val="18"/>
          <w:szCs w:val="18"/>
        </w:rPr>
        <w:t xml:space="preserve"># fallback if LoadBalancer is unavailable:</w:t>
      </w:r>
    </w:p>
    <w:p>
      <w:pPr>
        <w:shd w:fill="F3F1EC" w:color="auto" w:val="clear"/>
        <w:spacing w:after="160" w:line="240"/>
        <w:ind w:left="120" w:right="120"/>
      </w:pPr>
      <w:r>
        <w:rPr>
          <w:rFonts w:ascii="Consolas" w:cs="Consolas" w:eastAsia="Consolas" w:hAnsi="Consolas"/>
          <w:sz w:val="18"/>
          <w:szCs w:val="18"/>
        </w:rPr>
        <w:t xml:space="preserve">kubectl port-forward -n mlops svc/heart-disease-api 8080:8080</w:t>
      </w:r>
    </w:p>
    <w:tbl>
      <w:tblPr>
        <w:tblW w:type="dxa" w:w="9000"/>
        <w:tblBorders>
          <w:top w:val="single" w:color="BAB9B4" w:sz="4"/>
          <w:left w:val="single" w:color="BAB9B4" w:sz="4"/>
          <w:bottom w:val="single" w:color="BAB9B4" w:sz="4"/>
          <w:right w:val="single" w:color="BAB9B4" w:sz="4"/>
          <w:insideH w:val="single" w:color="BAB9B4" w:sz="4"/>
          <w:insideV w:val="single" w:color="BAB9B4" w:sz="4"/>
        </w:tblBorders>
      </w:tblPr>
      <w:tblGrid>
        <w:gridCol w:w="4200"/>
        <w:gridCol w:w="4800"/>
      </w:tblGrid>
      <w:tr>
        <w:trPr>
          <w:tblHeader/>
        </w:trPr>
        <w:tc>
          <w:tcPr>
            <w:tcW w:type="dxa" w:w="4200"/>
            <w:shd w:fill="E6F0EF" w:color="auto" w:val="clear"/>
            <w:tcMar>
              <w:top w:type="dxa" w:w="60"/>
              <w:left w:type="dxa" w:w="100"/>
              <w:bottom w:type="dxa" w:w="60"/>
              <w:right w:type="dxa" w:w="100"/>
            </w:tcMar>
          </w:tcPr>
          <w:p>
            <w:r>
              <w:rPr>
                <w:b/>
                <w:bCs/>
                <w:sz w:val="19"/>
                <w:szCs w:val="19"/>
              </w:rPr>
              <w:t xml:space="preserve">Deliverable</w:t>
            </w:r>
          </w:p>
        </w:tc>
        <w:tc>
          <w:tcPr>
            <w:tcW w:type="dxa" w:w="4800"/>
            <w:shd w:fill="E6F0EF" w:color="auto" w:val="clear"/>
            <w:tcMar>
              <w:top w:type="dxa" w:w="60"/>
              <w:left w:type="dxa" w:w="100"/>
              <w:bottom w:type="dxa" w:w="60"/>
              <w:right w:type="dxa" w:w="100"/>
            </w:tcMar>
          </w:tcPr>
          <w:p>
            <w:r>
              <w:rPr>
                <w:b/>
                <w:bCs/>
                <w:sz w:val="19"/>
                <w:szCs w:val="19"/>
              </w:rPr>
              <w:t xml:space="preserve">Location</w:t>
            </w:r>
          </w:p>
        </w:tc>
      </w:tr>
      <w:tr>
        <w:trPr>
          <w:tblHeader w:val="off"/>
        </w:trPr>
        <w:tc>
          <w:tcPr>
            <w:tcW w:type="dxa" w:w="4200"/>
            <w:tcMar>
              <w:top w:type="dxa" w:w="60"/>
              <w:left w:type="dxa" w:w="100"/>
              <w:bottom w:type="dxa" w:w="60"/>
              <w:right w:type="dxa" w:w="100"/>
            </w:tcMar>
          </w:tcPr>
          <w:p>
            <w:r>
              <w:rPr>
                <w:b w:val="false"/>
                <w:bCs w:val="false"/>
                <w:sz w:val="19"/>
                <w:szCs w:val="19"/>
              </w:rPr>
              <w:t xml:space="preserve">Code, Dockerfile, requirements.txt</w:t>
            </w:r>
          </w:p>
        </w:tc>
        <w:tc>
          <w:tcPr>
            <w:tcW w:type="dxa" w:w="4800"/>
            <w:tcMar>
              <w:top w:type="dxa" w:w="60"/>
              <w:left w:type="dxa" w:w="100"/>
              <w:bottom w:type="dxa" w:w="60"/>
              <w:right w:type="dxa" w:w="100"/>
            </w:tcMar>
          </w:tcPr>
          <w:p>
            <w:r>
              <w:rPr>
                <w:b w:val="false"/>
                <w:bCs w:val="false"/>
                <w:sz w:val="19"/>
                <w:szCs w:val="19"/>
              </w:rPr>
              <w:t xml:space="preserve">repository root, app/, src/</w:t>
            </w:r>
          </w:p>
        </w:tc>
      </w:tr>
      <w:tr>
        <w:trPr>
          <w:tblHeader w:val="off"/>
        </w:trPr>
        <w:tc>
          <w:tcPr>
            <w:tcW w:type="dxa" w:w="4200"/>
            <w:tcMar>
              <w:top w:type="dxa" w:w="60"/>
              <w:left w:type="dxa" w:w="100"/>
              <w:bottom w:type="dxa" w:w="60"/>
              <w:right w:type="dxa" w:w="100"/>
            </w:tcMar>
          </w:tcPr>
          <w:p>
            <w:r>
              <w:rPr>
                <w:b w:val="false"/>
                <w:bCs w:val="false"/>
                <w:sz w:val="19"/>
                <w:szCs w:val="19"/>
              </w:rPr>
              <w:t xml:space="preserve">Cleaned dataset + download script</w:t>
            </w:r>
          </w:p>
        </w:tc>
        <w:tc>
          <w:tcPr>
            <w:tcW w:type="dxa" w:w="4800"/>
            <w:tcMar>
              <w:top w:type="dxa" w:w="60"/>
              <w:left w:type="dxa" w:w="100"/>
              <w:bottom w:type="dxa" w:w="60"/>
              <w:right w:type="dxa" w:w="100"/>
            </w:tcMar>
          </w:tcPr>
          <w:p>
            <w:r>
              <w:rPr>
                <w:b w:val="false"/>
                <w:bCs w:val="false"/>
                <w:sz w:val="19"/>
                <w:szCs w:val="19"/>
              </w:rPr>
              <w:t xml:space="preserve">data/processed/heart_clean.csv, data/download_data.py</w:t>
            </w:r>
          </w:p>
        </w:tc>
      </w:tr>
      <w:tr>
        <w:trPr>
          <w:tblHeader w:val="off"/>
        </w:trPr>
        <w:tc>
          <w:tcPr>
            <w:tcW w:type="dxa" w:w="4200"/>
            <w:tcMar>
              <w:top w:type="dxa" w:w="60"/>
              <w:left w:type="dxa" w:w="100"/>
              <w:bottom w:type="dxa" w:w="60"/>
              <w:right w:type="dxa" w:w="100"/>
            </w:tcMar>
          </w:tcPr>
          <w:p>
            <w:r>
              <w:rPr>
                <w:b w:val="false"/>
                <w:bCs w:val="false"/>
                <w:sz w:val="19"/>
                <w:szCs w:val="19"/>
              </w:rPr>
              <w:t xml:space="preserve">Notebooks / scripts (EDA, training, inference)</w:t>
            </w:r>
          </w:p>
        </w:tc>
        <w:tc>
          <w:tcPr>
            <w:tcW w:type="dxa" w:w="4800"/>
            <w:tcMar>
              <w:top w:type="dxa" w:w="60"/>
              <w:left w:type="dxa" w:w="100"/>
              <w:bottom w:type="dxa" w:w="60"/>
              <w:right w:type="dxa" w:w="100"/>
            </w:tcMar>
          </w:tcPr>
          <w:p>
            <w:r>
              <w:rPr>
                <w:b w:val="false"/>
                <w:bCs w:val="false"/>
                <w:sz w:val="19"/>
                <w:szCs w:val="19"/>
              </w:rPr>
              <w:t xml:space="preserve">notebooks/01_eda.ipynb, src/train.py, scripts/predict_sample.py</w:t>
            </w:r>
          </w:p>
        </w:tc>
      </w:tr>
      <w:tr>
        <w:trPr>
          <w:tblHeader w:val="off"/>
        </w:trPr>
        <w:tc>
          <w:tcPr>
            <w:tcW w:type="dxa" w:w="4200"/>
            <w:tcMar>
              <w:top w:type="dxa" w:w="60"/>
              <w:left w:type="dxa" w:w="100"/>
              <w:bottom w:type="dxa" w:w="60"/>
              <w:right w:type="dxa" w:w="100"/>
            </w:tcMar>
          </w:tcPr>
          <w:p>
            <w:r>
              <w:rPr>
                <w:b w:val="false"/>
                <w:bCs w:val="false"/>
                <w:sz w:val="19"/>
                <w:szCs w:val="19"/>
              </w:rPr>
              <w:t xml:space="preserve">Unit tests</w:t>
            </w:r>
          </w:p>
        </w:tc>
        <w:tc>
          <w:tcPr>
            <w:tcW w:type="dxa" w:w="4800"/>
            <w:tcMar>
              <w:top w:type="dxa" w:w="60"/>
              <w:left w:type="dxa" w:w="100"/>
              <w:bottom w:type="dxa" w:w="60"/>
              <w:right w:type="dxa" w:w="100"/>
            </w:tcMar>
          </w:tcPr>
          <w:p>
            <w:r>
              <w:rPr>
                <w:b w:val="false"/>
                <w:bCs w:val="false"/>
                <w:sz w:val="19"/>
                <w:szCs w:val="19"/>
              </w:rPr>
              <w:t xml:space="preserve">tests/ (11 tests)</w:t>
            </w:r>
          </w:p>
        </w:tc>
      </w:tr>
      <w:tr>
        <w:trPr>
          <w:tblHeader w:val="off"/>
        </w:trPr>
        <w:tc>
          <w:tcPr>
            <w:tcW w:type="dxa" w:w="4200"/>
            <w:tcMar>
              <w:top w:type="dxa" w:w="60"/>
              <w:left w:type="dxa" w:w="100"/>
              <w:bottom w:type="dxa" w:w="60"/>
              <w:right w:type="dxa" w:w="100"/>
            </w:tcMar>
          </w:tcPr>
          <w:p>
            <w:r>
              <w:rPr>
                <w:b w:val="false"/>
                <w:bCs w:val="false"/>
                <w:sz w:val="19"/>
                <w:szCs w:val="19"/>
              </w:rPr>
              <w:t xml:space="preserve">CI workflow</w:t>
            </w:r>
          </w:p>
        </w:tc>
        <w:tc>
          <w:tcPr>
            <w:tcW w:type="dxa" w:w="4800"/>
            <w:tcMar>
              <w:top w:type="dxa" w:w="60"/>
              <w:left w:type="dxa" w:w="100"/>
              <w:bottom w:type="dxa" w:w="60"/>
              <w:right w:type="dxa" w:w="100"/>
            </w:tcMar>
          </w:tcPr>
          <w:p>
            <w:r>
              <w:rPr>
                <w:b w:val="false"/>
                <w:bCs w:val="false"/>
                <w:sz w:val="19"/>
                <w:szCs w:val="19"/>
              </w:rPr>
              <w:t xml:space="preserve">.github/workflows/ci.yml</w:t>
            </w:r>
          </w:p>
        </w:tc>
      </w:tr>
      <w:tr>
        <w:trPr>
          <w:tblHeader w:val="off"/>
        </w:trPr>
        <w:tc>
          <w:tcPr>
            <w:tcW w:type="dxa" w:w="4200"/>
            <w:tcMar>
              <w:top w:type="dxa" w:w="60"/>
              <w:left w:type="dxa" w:w="100"/>
              <w:bottom w:type="dxa" w:w="60"/>
              <w:right w:type="dxa" w:w="100"/>
            </w:tcMar>
          </w:tcPr>
          <w:p>
            <w:r>
              <w:rPr>
                <w:b w:val="false"/>
                <w:bCs w:val="false"/>
                <w:sz w:val="19"/>
                <w:szCs w:val="19"/>
              </w:rPr>
              <w:t xml:space="preserve">Deployment manifests</w:t>
            </w:r>
          </w:p>
        </w:tc>
        <w:tc>
          <w:tcPr>
            <w:tcW w:type="dxa" w:w="4800"/>
            <w:tcMar>
              <w:top w:type="dxa" w:w="60"/>
              <w:left w:type="dxa" w:w="100"/>
              <w:bottom w:type="dxa" w:w="60"/>
              <w:right w:type="dxa" w:w="100"/>
            </w:tcMar>
          </w:tcPr>
          <w:p>
            <w:r>
              <w:rPr>
                <w:b w:val="false"/>
                <w:bCs w:val="false"/>
                <w:sz w:val="19"/>
                <w:szCs w:val="19"/>
              </w:rPr>
              <w:t xml:space="preserve">deployment/*.yaml, deployment/deploy_local.sh</w:t>
            </w:r>
          </w:p>
        </w:tc>
      </w:tr>
      <w:tr>
        <w:trPr>
          <w:tblHeader w:val="off"/>
        </w:trPr>
        <w:tc>
          <w:tcPr>
            <w:tcW w:type="dxa" w:w="4200"/>
            <w:tcMar>
              <w:top w:type="dxa" w:w="60"/>
              <w:left w:type="dxa" w:w="100"/>
              <w:bottom w:type="dxa" w:w="60"/>
              <w:right w:type="dxa" w:w="100"/>
            </w:tcMar>
          </w:tcPr>
          <w:p>
            <w:r>
              <w:rPr>
                <w:b w:val="false"/>
                <w:bCs w:val="false"/>
                <w:sz w:val="19"/>
                <w:szCs w:val="19"/>
              </w:rPr>
              <w:t xml:space="preserve">Monitoring</w:t>
            </w:r>
          </w:p>
        </w:tc>
        <w:tc>
          <w:tcPr>
            <w:tcW w:type="dxa" w:w="4800"/>
            <w:tcMar>
              <w:top w:type="dxa" w:w="60"/>
              <w:left w:type="dxa" w:w="100"/>
              <w:bottom w:type="dxa" w:w="60"/>
              <w:right w:type="dxa" w:w="100"/>
            </w:tcMar>
          </w:tcPr>
          <w:p>
            <w:r>
              <w:rPr>
                <w:b w:val="false"/>
                <w:bCs w:val="false"/>
                <w:sz w:val="19"/>
                <w:szCs w:val="19"/>
              </w:rPr>
              <w:t xml:space="preserve">monitoring/ (Prometheus, Grafana provisioning, dashboard JSON)</w:t>
            </w:r>
          </w:p>
        </w:tc>
      </w:tr>
      <w:tr>
        <w:trPr>
          <w:tblHeader w:val="off"/>
        </w:trPr>
        <w:tc>
          <w:tcPr>
            <w:tcW w:type="dxa" w:w="4200"/>
            <w:tcMar>
              <w:top w:type="dxa" w:w="60"/>
              <w:left w:type="dxa" w:w="100"/>
              <w:bottom w:type="dxa" w:w="60"/>
              <w:right w:type="dxa" w:w="100"/>
            </w:tcMar>
          </w:tcPr>
          <w:p>
            <w:r>
              <w:rPr>
                <w:b w:val="false"/>
                <w:bCs w:val="false"/>
                <w:sz w:val="19"/>
                <w:szCs w:val="19"/>
              </w:rPr>
              <w:t xml:space="preserve">Screenshots</w:t>
            </w:r>
          </w:p>
        </w:tc>
        <w:tc>
          <w:tcPr>
            <w:tcW w:type="dxa" w:w="4800"/>
            <w:tcMar>
              <w:top w:type="dxa" w:w="60"/>
              <w:left w:type="dxa" w:w="100"/>
              <w:bottom w:type="dxa" w:w="60"/>
              <w:right w:type="dxa" w:w="100"/>
            </w:tcMar>
          </w:tcPr>
          <w:p>
            <w:r>
              <w:rPr>
                <w:b w:val="false"/>
                <w:bCs w:val="false"/>
                <w:sz w:val="19"/>
                <w:szCs w:val="19"/>
              </w:rPr>
              <w:t xml:space="preserve">screenshots/</w:t>
            </w:r>
          </w:p>
        </w:tc>
      </w:tr>
      <w:tr>
        <w:trPr>
          <w:tblHeader w:val="off"/>
        </w:trPr>
        <w:tc>
          <w:tcPr>
            <w:tcW w:type="dxa" w:w="4200"/>
            <w:tcMar>
              <w:top w:type="dxa" w:w="60"/>
              <w:left w:type="dxa" w:w="100"/>
              <w:bottom w:type="dxa" w:w="60"/>
              <w:right w:type="dxa" w:w="100"/>
            </w:tcMar>
          </w:tcPr>
          <w:p>
            <w:r>
              <w:rPr>
                <w:b w:val="false"/>
                <w:bCs w:val="false"/>
                <w:sz w:val="19"/>
                <w:szCs w:val="19"/>
              </w:rPr>
              <w:t xml:space="preserve">Report / video</w:t>
            </w:r>
          </w:p>
        </w:tc>
        <w:tc>
          <w:tcPr>
            <w:tcW w:type="dxa" w:w="4800"/>
            <w:tcMar>
              <w:top w:type="dxa" w:w="60"/>
              <w:left w:type="dxa" w:w="100"/>
              <w:bottom w:type="dxa" w:w="60"/>
              <w:right w:type="dxa" w:w="100"/>
            </w:tcMar>
          </w:tcPr>
          <w:p>
            <w:r>
              <w:rPr>
                <w:b w:val="false"/>
                <w:bCs w:val="false"/>
                <w:sz w:val="19"/>
                <w:szCs w:val="19"/>
              </w:rPr>
              <w:t xml:space="preserve">reports/final_report.docx, reports/video_walkthrough_script.md</w:t>
            </w:r>
          </w:p>
        </w:tc>
      </w:tr>
    </w:tbl>
    <w:p>
      <w:pPr>
        <w:pStyle w:val="Heading2"/>
      </w:pPr>
      <w:bookmarkStart w:name="_Toc17" w:id="17"/>
      <w:r>
        <w:t xml:space="preserve">11.1 Limitations and next steps</w:t>
      </w:r>
      <w:bookmarkEnd w:id="17"/>
    </w:p>
    <w:p>
      <w:pPr>
        <w:pStyle w:val="ListParagraph"/>
        <w:numPr>
          <w:ilvl w:val="0"/>
          <w:numId w:val="2"/>
        </w:numPr>
        <w:spacing w:after="60"/>
      </w:pPr>
      <w:r>
        <w:t xml:space="preserve">The dataset is small (303 patients from one hospital), so the hold-out metrics have wide confidence intervals and the model is not clinically validated.</w:t>
      </w:r>
    </w:p>
    <w:p>
      <w:pPr>
        <w:pStyle w:val="ListParagraph"/>
        <w:numPr>
          <w:ilvl w:val="0"/>
          <w:numId w:val="2"/>
        </w:numPr>
        <w:spacing w:after="60"/>
      </w:pPr>
      <w:r>
        <w:t xml:space="preserve">Next steps: deploy the GHCR image to a managed cluster (GKE or AKS), add a Horizontal Pod Autoscaler on CPU or request rate, add data-drift checks on incoming features, and register models in the MLflow Model Registry with staged promotion.</w:t>
      </w:r>
    </w:p>
    <w:p>
      <w:pPr>
        <w:spacing w:after="120" w:line="276"/>
      </w:pPr>
      <w:r>
        <w:t xml:space="preserve">Repository: </w:t>
      </w:r>
      <w:hyperlink w:history="1" r:id="rId1nsgsk3xvayuyg7wijllw">
        <w:r>
          <w:rPr>
            <w:rStyle w:val="Hyperlink"/>
          </w:rPr>
          <w:t xml:space="preserve">https://github.com/Subham7225/heart-disease-mlops</w:t>
        </w:r>
      </w:hyperlink>
      <w:r>
        <w:t xml:space="preserve">. Dataset: </w:t>
      </w:r>
      <w:hyperlink w:history="1" r:id="rIdlaqsbq4_glk1mdeg5j_-7">
        <w:r>
          <w:rPr>
            <w:rStyle w:val="Hyperlink"/>
          </w:rPr>
          <w:t xml:space="preserve">UCI Machine Learning Repository - Heart Disease</w:t>
        </w:r>
      </w:hyperlink>
      <w:r>
        <w:t xml:space="preserve">.</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6"/>
        <w:szCs w:val="16"/>
      </w:rPr>
      <w:t xml:space="preserve">Page </w:t>
    </w:r>
    <w:r>
      <w:rPr>
        <w:color w:val="7A7974"/>
        <w:sz w:val="16"/>
        <w:szCs w:val="16"/>
      </w:rPr>
      <w:fldChar w:fldCharType="begin"/>
    </w:r>
    <w:r>
      <w:rPr>
        <w:color w:val="7A7974"/>
        <w:sz w:val="16"/>
        <w:szCs w:val="16"/>
      </w:rPr>
      <w:instrText xml:space="preserve">PAGE</w:instrText>
    </w:r>
    <w:r>
      <w:rPr>
        <w:color w:val="7A7974"/>
        <w:sz w:val="16"/>
        <w:szCs w:val="16"/>
      </w:rPr>
      <w:fldChar w:fldCharType="separate"/>
    </w:r>
    <w:r>
      <w:rPr>
        <w:color w:val="7A7974"/>
        <w:sz w:val="16"/>
        <w:szCs w:val="16"/>
      </w:rPr>
      <w:fldChar w:fldCharType="end"/>
    </w:r>
    <w:r>
      <w:rPr>
        <w:color w:val="7A7974"/>
        <w:sz w:val="16"/>
        <w:szCs w:val="16"/>
      </w:rPr>
      <w:t xml:space="preserve"> of </w:t>
    </w:r>
    <w:r>
      <w:rPr>
        <w:color w:val="7A7974"/>
        <w:sz w:val="16"/>
        <w:szCs w:val="16"/>
      </w:rPr>
      <w:fldChar w:fldCharType="begin"/>
    </w:r>
    <w:r>
      <w:rPr>
        <w:color w:val="7A7974"/>
        <w:sz w:val="16"/>
        <w:szCs w:val="16"/>
      </w:rPr>
      <w:instrText xml:space="preserve">NUMPAGES</w:instrText>
    </w:r>
    <w:r>
      <w:rPr>
        <w:color w:val="7A7974"/>
        <w:sz w:val="16"/>
        <w:szCs w:val="16"/>
      </w:rPr>
      <w:fldChar w:fldCharType="separate"/>
    </w:r>
    <w:r>
      <w:rPr>
        <w:color w:val="7A7974"/>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974"/>
        <w:sz w:val="16"/>
        <w:szCs w:val="16"/>
      </w:rPr>
      <w:t xml:space="preserve">MLOps Assignment 01 - Heart Disease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01696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vuhcy6cihjs9khjjwkck" Type="http://schemas.openxmlformats.org/officeDocument/2006/relationships/hyperlink" Target="https://archive.ics.uci.edu/dataset/45/heart+disease" TargetMode="External"/><Relationship Id="rId1nsgsk3xvayuyg7wijllw" Type="http://schemas.openxmlformats.org/officeDocument/2006/relationships/hyperlink" Target="https://github.com/Subham7225/heart-disease-mlops" TargetMode="External"/><Relationship Id="rIdlaqsbq4_glk1mdeg5j_-7" Type="http://schemas.openxmlformats.org/officeDocument/2006/relationships/hyperlink" Target="https://archive.ics.uci.edu/dataset/45/heart+disease" TargetMode="External"/><Relationship Id="rId12" Type="http://schemas.openxmlformats.org/officeDocument/2006/relationships/image" Target="media/33d41cfdcae5c18b0cb28fe6cf8131301fc00031.png"/><Relationship Id="rId13" Type="http://schemas.openxmlformats.org/officeDocument/2006/relationships/image" Target="media/f2e6813ba5d0892a8edf3c98b24f07d08c7f59b6.png"/><Relationship Id="rId14" Type="http://schemas.openxmlformats.org/officeDocument/2006/relationships/image" Target="media/c869008a1ee9e07eb13fd9945593c12370e9ac2d.png"/><Relationship Id="rId15" Type="http://schemas.openxmlformats.org/officeDocument/2006/relationships/image" Target="media/b73823698909cde45d8569b57aff4dddf47f67bc.png"/><Relationship Id="rId16" Type="http://schemas.openxmlformats.org/officeDocument/2006/relationships/image" Target="media/e9d1d715edd8e08a93150698d618c120180ef8a4.png"/><Relationship Id="rId17" Type="http://schemas.openxmlformats.org/officeDocument/2006/relationships/image" Target="media/a321bd6710b066eaf70161a253cb3a69d73b8873.png"/><Relationship Id="rId18" Type="http://schemas.openxmlformats.org/officeDocument/2006/relationships/image" Target="media/c5b880b4b03a1753b358cdaa1fbc90bce536ff10.png"/><Relationship Id="rId19" Type="http://schemas.openxmlformats.org/officeDocument/2006/relationships/image" Target="media/ae732644ff79e542c39a0619e037b8d7fa1f9ca0.png"/><Relationship Id="rId20" Type="http://schemas.openxmlformats.org/officeDocument/2006/relationships/image" Target="media/aecb67b7d327d655895c85851a0e18fe8e250790.png"/><Relationship Id="rId21" Type="http://schemas.openxmlformats.org/officeDocument/2006/relationships/image" Target="media/083ffbcba4e2af6dfaae4dd2167148b3fb3d0cfb.png"/><Relationship Id="rId22" Type="http://schemas.openxmlformats.org/officeDocument/2006/relationships/image" Target="media/4621a523c0f02595d45abde507bff848b1c2aebc.png"/><Relationship Id="rId23" Type="http://schemas.openxmlformats.org/officeDocument/2006/relationships/image" Target="media/79344b7b7f17c23738b2622e1fc61b98f275bd88.png"/><Relationship Id="rId24" Type="http://schemas.openxmlformats.org/officeDocument/2006/relationships/image" Target="media/bfafbdb68be98ade9bb3e793f45c95494a1a6610.png"/><Relationship Id="rId25" Type="http://schemas.openxmlformats.org/officeDocument/2006/relationships/image" Target="media/f5379765412d961aac54e15499f72fdfb27df2eb.png"/><Relationship Id="rId26" Type="http://schemas.openxmlformats.org/officeDocument/2006/relationships/image" Target="media/782dd194e527d8ef04a0dc2de9af965eb6c9b4a8.png"/><Relationship Id="rId27" Type="http://schemas.openxmlformats.org/officeDocument/2006/relationships/image" Target="media/178acbdee3c78fb4848f832fb190597e4938e393.png"/><Relationship Id="rId28" Type="http://schemas.openxmlformats.org/officeDocument/2006/relationships/image" Target="media/ef0364d57efa8cf99d6ee546222d34996a7b2835.png"/><Relationship Id="rId29" Type="http://schemas.openxmlformats.org/officeDocument/2006/relationships/image" Target="media/0c6e54262d4fccfbc2270863280096e650cf5908.png"/><Relationship Id="rId30" Type="http://schemas.openxmlformats.org/officeDocument/2006/relationships/image" Target="media/a5b4755fc0648512f2b8bb7e93a41964bbe83a50.png"/><Relationship Id="rId31" Type="http://schemas.openxmlformats.org/officeDocument/2006/relationships/image" Target="media/151d75cb652f9ab48e65c791f913df57b69225a5.png"/><Relationship Id="rId32" Type="http://schemas.openxmlformats.org/officeDocument/2006/relationships/image" Target="media/36894e1c48e729f744a9fc3219d8ad4f6a9b0eb1.png"/><Relationship Id="rId33" Type="http://schemas.openxmlformats.org/officeDocument/2006/relationships/image" Target="media/81107a927aab916a35062d003ffc55a3445498f9.png"/><Relationship Id="rId34" Type="http://schemas.openxmlformats.org/officeDocument/2006/relationships/image" Target="media/0690070fe4c17b8505e63f81be5583a692c71831.png"/><Relationship Id="rId35" Type="http://schemas.openxmlformats.org/officeDocument/2006/relationships/image" Target="media/f8373cb0ad07f514a64bcd6f260bac87b3f8fa80.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Report</dc:title>
  <dc:creator>heart-disease-mlops</dc:creator>
  <cp:lastModifiedBy>Un-named</cp:lastModifiedBy>
  <cp:revision>1</cp:revision>
  <dcterms:created xsi:type="dcterms:W3CDTF">2026-10-20T13:13:00.342Z</dcterms:created>
  <dcterms:modified xsi:type="dcterms:W3CDTF">2026-10-20T13:13:00.342Z</dcterms:modified>
</cp:coreProperties>
</file>

<file path=docProps/custom.xml><?xml version="1.0" encoding="utf-8"?>
<Properties xmlns="http://schemas.openxmlformats.org/officeDocument/2006/custom-properties" xmlns:vt="http://schemas.openxmlformats.org/officeDocument/2006/docPropsVTypes"/>
</file>