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rFonts w:ascii="Calibri" w:hAnsi="Calibri" w:eastAsia="Calibri"/>
          <w:b/>
          <w:color w:val="0F172A"/>
          <w:sz w:val="32"/>
        </w:rPr>
        <w:t>INCIDENT BRIEFING: FLIGHT SW 472 EMERGENCY</w:t>
      </w:r>
    </w:p>
    <w:p>
      <w:pPr>
        <w:spacing w:before="0" w:after="280" w:line="240" w:lineRule="auto"/>
        <w:pBdr>
          <w:bottom w:val="single" w:sz="12" w:space="4" w:color="DC2626"/>
        </w:pBdr>
      </w:pPr>
      <w:r>
        <w:rPr>
          <w:rFonts w:ascii="Calibri" w:hAnsi="Calibri" w:eastAsia="Calibri"/>
          <w:b/>
          <w:color w:val="6B7280"/>
          <w:sz w:val="18"/>
        </w:rPr>
        <w:t>CLASSIFICATION: OPERATIONAL SECURITY EMERGENCY | TERMINAL 1 CONCOURSE B</w:t>
      </w:r>
    </w:p>
    <w:p>
      <w:pPr>
        <w:spacing w:before="120" w:after="80" w:line="240" w:lineRule="auto"/>
      </w:pPr>
      <w:r>
        <w:rPr>
          <w:rFonts w:ascii="Calibri" w:hAnsi="Calibri" w:eastAsia="Calibri"/>
          <w:b/>
          <w:color w:val="DC2626"/>
          <w:sz w:val="22"/>
        </w:rPr>
        <w:t>SITUATION</w:t>
      </w:r>
    </w:p>
    <w:p>
      <w:pPr>
        <w:spacing w:before="0" w:after="280" w:line="276" w:lineRule="auto"/>
      </w:pPr>
      <w:r>
        <w:rPr>
          <w:rFonts w:ascii="Calibri" w:hAnsi="Calibri" w:eastAsia="Calibri"/>
          <w:b w:val="0"/>
          <w:color w:val="1F2937"/>
          <w:sz w:val="21"/>
        </w:rPr>
        <w:t>At 08:49, an unverified anomaly triggered an alert at Gate B07 as Flight SW 472 (bound for JFK with 240 passengers) commenced final boarding. Ground operations continue across the apron while concourse chatter intensifies.</w:t>
      </w:r>
    </w:p>
    <w:p>
      <w:pPr>
        <w:spacing w:before="0" w:after="80" w:line="240" w:lineRule="auto"/>
      </w:pPr>
      <w:r>
        <w:rPr>
          <w:rFonts w:ascii="Calibri" w:hAnsi="Calibri" w:eastAsia="Calibri"/>
          <w:b/>
          <w:color w:val="DC2626"/>
          <w:sz w:val="22"/>
        </w:rPr>
        <w:t>OPERATIONAL DISPATCH MANDATE</w:t>
      </w:r>
    </w:p>
    <w:tbl>
      <w:tblPr>
        <w:tblW w:type="auto" w:w="0"/>
        <w:tblLayout w:type="fixed"/>
        <w:tblLook w:firstColumn="1" w:firstRow="1" w:lastColumn="0" w:lastRow="0" w:noHBand="0" w:noVBand="1" w:val="04A0"/>
        <w:tblW w:w="9936" w:type="dxa"/>
      </w:tblPr>
      <w:tblGrid>
        <w:gridCol w:w="9936"/>
      </w:tblGrid>
      <w:tr>
        <w:tc>
          <w:tcPr>
            <w:tcW w:type="dxa" w:w="9936"/>
            <w:shd w:val="clear" w:color="auto" w:fill="FEF2F2"/>
            <w:tcBorders>
              <w:top w:val="nil"/>
              <w:left w:val="single" w:sz="36" w:color="DC2626" w:space="0"/>
              <w:bottom w:val="nil"/>
              <w:right w:val="nil"/>
            </w:tcBorders>
            <w:tcMar>
              <w:top w:w="160" w:type="dxa"/>
              <w:left w:w="240" w:type="dxa"/>
              <w:bottom w:w="160" w:type="dxa"/>
              <w:right w:w="200" w:type="dxa"/>
            </w:tcMar>
          </w:tcPr>
          <w:p>
            <w:pPr>
              <w:spacing w:before="0" w:after="0" w:line="276" w:lineRule="auto"/>
            </w:pPr>
            <w:r>
              <w:rPr>
                <w:rFonts w:ascii="Calibri" w:hAnsi="Calibri" w:eastAsia="Calibri"/>
                <w:b w:val="0"/>
                <w:color w:val="1F2937"/>
                <w:sz w:val="21"/>
              </w:rPr>
              <w:t>Response units must first isolate verified camera timestamps, luggage tags, and named personnel from check-in through the concourse, strictly ignoring ambient media clutter. Analysts must then trace the continuous chronological custody of the unattended blue luggage from drop-off to gate abandonment, establishing causal links to pending flight clearances without speculative conjecture. Finally, command must cross-examine the timeline against governing statutory standards SEC-101 and OPS-204 to authorize the mandatory departure hold, seating cordon, and K-9 explosive sweep in strict structured data format.</w:t>
            </w:r>
          </w:p>
        </w:tc>
      </w:tr>
    </w:tbl>
    <w:p>
      <w:pPr>
        <w:spacing w:before="0" w:after="160" w:line="240" w:lineRule="auto"/>
      </w:pPr>
    </w:p>
    <w:tbl>
      <w:tblPr>
        <w:tblW w:type="auto" w:w="0"/>
        <w:tblLayout w:type="fixed"/>
        <w:tblLook w:firstColumn="1" w:firstRow="1" w:lastColumn="0" w:lastRow="0" w:noHBand="0" w:noVBand="1" w:val="04A0"/>
        <w:tblW w:w="9936" w:type="dxa"/>
      </w:tblPr>
      <w:tblGrid>
        <w:gridCol w:w="9936"/>
      </w:tblGrid>
      <w:tr>
        <w:tc>
          <w:tcPr>
            <w:tcW w:type="dxa" w:w="9936"/>
            <w:shd w:val="clear" w:color="auto" w:fill="0F172A"/>
            <w:tcBorders>
              <w:top w:val="nil"/>
              <w:left w:val="nil"/>
              <w:bottom w:val="nil"/>
              <w:right w:val="nil"/>
            </w:tcBorders>
            <w:tcMar>
              <w:top w:w="140" w:type="dxa"/>
              <w:left w:w="240" w:type="dxa"/>
              <w:bottom w:w="140" w:type="dxa"/>
              <w:right w:w="200" w:type="dxa"/>
            </w:tcMar>
          </w:tcPr>
          <w:p>
            <w:pPr>
              <w:spacing w:before="0" w:after="0" w:line="276" w:lineRule="auto"/>
            </w:pPr>
            <w:r>
              <w:rPr>
                <w:rFonts w:ascii="Calibri" w:hAnsi="Calibri" w:eastAsia="Calibri"/>
                <w:b/>
                <w:color w:val="FFFFFF"/>
                <w:sz w:val="19"/>
              </w:rPr>
              <w:t xml:space="preserve">GOVERNING DIRECTIVES:  </w:t>
            </w:r>
            <w:r>
              <w:rPr>
                <w:rFonts w:ascii="Calibri" w:hAnsi="Calibri" w:eastAsia="Calibri"/>
                <w:b w:val="0"/>
                <w:color w:val="E5E7EB"/>
                <w:sz w:val="19"/>
              </w:rPr>
              <w:t>Rule SEC-101 (Sterile Zone Unattended Baggage) • Rule OPS-204 (Pre-Departure Security Hold)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