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Illnesses conditions Cancer Cancer types adults Senile cancer Senile cancer rare type cancer occurs skin penis within penis last 30 years number senile cancer cases increased 20 possibly due changes sexual practices However improvements diagnosis staying treatment led similar reduction number deaths resulting condition aware abnormalities signs senile cancer including experience symptoms  important  checked of soon possible  unlikely  caused cancer penis need investigated delay diagnosing senile cancer could reduce chances successful treatment penis made many different types tissue type senile cancer depend type cell cancer developed common types senile cancer include Cancer Research of webster information different types senile cancer cause senile cancer  known certain risk factors increase chances getting Men carry human papilloma virus HPV increased risk developing senile cancer virus causes genital warts Age also risk factor cancer penis condition rarely affects men anyone penis 40 years age commonly occurs men anyone penis aged 60 Smoking significant lifestyle factor associated senile cancer Chemicals found cigarettes damage cells penis increases risk getting condition Conditions affect penis phimosis makes foreseen difficult retract increase chances developing infections balanitis Repeated infections linked higher risk developing types senile cancer weaken immune system Cancer Research of webster information risks causes senile cancer of ask symptoms occur  also examine penis signs senile cancer 2015 National Institute Health Are Excellence NICE published guideline help was recognise signs symptoms senile cancer refer people right tests faster find referred tests suspected senile cancer read NICE 2015 guideline Suspected Cancer Recognition Referral of suspects senile cancer may refer specialist  usually urologist doctor specialised conditions affect urinary system genitals specialist ask symptoms check medical history may also check physical signs senile cancer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