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Immense works  father modern sculptor  Use Join Paris To World Travel readersupported may earn commission purchases made links piece Oh Paris time visit City Right marvel offerings capital largest city France two million people Paris cultural mercy countless museums galleries architectural marvels fashion houses world class food wine much Visitors  get enough renowned destination ooh aah romantic bridges River Seine centuries old churches cobblestones streets monuments squares Though  spent considerable time Paris never gotten around visiting Use Join recent visit past spring One elegant photogenic institutions city Join Museum located handsome Hotel Iron surrounded lush garden dedicated art renowned prolific French sculptor August Join Considered many  father modern sculptor  Join inspired tradition yet took stance realized forms course career spanned late 1800s early 1900s introduced innovative practices changed way sculpture created perceived Join  work echoed belief art true nature focused human form sought express essence human psychic delving lay surface manner developed technique render power emotions turmoil tragedy joy passion Working primarily bronze marble Join known retaining tool marks leaving parts sculpture somewhat rough deciding hide signs process revolutionary time artist lived Hotel Iron later life 1911 government bought property exchange able stay hotel Join agreed donate many works house museum subsequently opened public 1919 collection vast includes thousands sculpture drawings old photo iniquities incredible oeuvre display within series galleries designed circular format open layout High ceilings lots windows mirrors augment pieces showcase art reminding visitors Join  work environment  logical chronological manner placement demonstrating themes subjects materials interest artist sculpture presented successive states allowing viewer understand different stages Join  creative process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