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Cardiovascular Disease Prevention Using Socio-Ecological Model Cardiovascular disease CVD leading cause death globally n't simply matter individual choices socio-ecological model offers powerful lens understand complex interplay individual behaviors social factors environmental influences contribute CVD risk individual level model acknowledges importance personal choices behaviors Factors like unhealthy diet physical inactivity smoking excessive alcohol consumption well-established risk factors CVD model emphasizes promoting healthy habits education self-monitoring tools access healthy food options Encouraging physical activity creating safe walking paths affordable gym memberships workplace wellness programs nudge individuals towards healthier lifestyles Beyond individual choices social environment plays significant role Socioeconomic status strong correlation CVD risk Low-income communities often limited access fresh fruits vegetables healthy groceries fast food outlets convenience stores offering unhealthy options may readily available socio-ecological model emphasizes addressing disparities community-based interventions Programs promote community gardens offer cooking classes focused healthy meal preparation budget subsidize healthy food options low-income neighborhoods empower individuals make healthier choices despite socioeconomic constraints Social support networks also play crucial role Strong social connections family friends provide encouragement healthy behaviors offer buffer stress known CVD risk factor model highlights importance fostering social cohesion building supportive networks particularly vulnerable populations Community centers offering group fitness activities social events provide platform building connections promoting sense belonging Moving beyond individual social spheres model emphasizes influence broader environmental factors Urban planning plays significant role Cities walkable neighborhoods well-maintained bike lanes accessible public transportation systems encourage physical activity reduce reliance cars Conversely sprawl development car-dependent lifestyles contributes sedentary population socio-ecological model encourages creating environments promote healthy choices design Investing public transportation infrastructure creating safe walking cycling paths zoning regulations promote mixed-use development strategies nudge entire communities towards active lifestyle Public policy also shapes environment significant way Taxes sugary drinks subsidies healthy foods influence dietary choices Workplace wellness programs incentivize healthy behaviors create positive change within organizations model emphasizes importance advocating policies promote healthy lifestyles discourage unhealthy ones conclusion preventing CVD requires comprehensive approach socio-ecological model reminds us individual choices influenced complex web social environmental factors promoting healthy habits individual level addressing social determinants health creating environments support healthy choices significantly reduce burden cardiovascular disease create society healthy heart within reach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