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Cosmetic surgery Enhancement conformity Cosmetic surgery shrouded secrecy become increasingly common view tool personal enhancement others see pressure cooker conformity complex issue easy answers exploring motivations potential consequences help us understand true impact Allure Enhancement Cosmetic surgery offers range potential benefits Boosted Confidence Altering physical features improve self-esteem confidence particularly self-conscious specific aspect appearance Addressing Asymmetries Imperfections Surgery correct birthmarks scars physical anomalies cause distress also restore function symmetry accidents injuries Combating Signs Aging Procedures like facelifts botox injections aim reduce wrinkles signs aging allowing individuals feel youthful confident Pressure Conform However pursuit cosmetic surgery also driven societal pressures Media Influence constant barrage airbrushed images unrealistic beauty standards create sense inadequacy pushing individuals towards surgery achieve perceived ideal Social Comparison Competition desire fit keep peers lead people consider surgery particularly cultures emphasize specific beauty markers `` Celebrity Effect '' popularity cosmetic procedures among celebrities normalizes create sense pressure achieve similar look Blurred Lines Distinguishing enhancement conformity difficult Motivation Matters decision undergo surgery personal one driven desire self-improvement rather external pressures Risk Overdoing pursuit idealized look lead cycle chasing trends undergoing multiple procedures potentially creating unnatural even disharmonious appearance Mental Health Considerations cosmetic surgery Band-Aid solution deeper emotional issues related body image Addressing underlying issues crucial long-term satisfaction Navigating Decision considering cosmetic surgery careful reflection essential Realistic Expectations Cosmetic surgery improve appearance wo n't guarantee happiness change one 's life dramatically Setting realistic goals crucial Research Risks Thorough research vital Understanding risks recovery process potential complications associated procedure essential Seeking Qualified Professionals Choosing board-certified surgeon proven track record focus patient safety paramount Conclusion Cosmetic surgery powerful tool approached caution understanding motivations behind acknowledging potential pitfalls prioritizing realistic expectations individuals make informed decisions whether aligns pursuit self-improvement simply reinforces societal pressures Ultimately true beauty lies self-acceptance embracing one 's unique features cosmetic surgery never substitute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