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Gender fluidity fashion beauty traditional binary men 's women 's fashion disrupted powerful movement gender fluidity movement celebrates freedom express oneself clothing beauty choices transcend rigid gender norms 's breaking fashion rules 's dismantling stereotypes embracing spectrum human identity Fashion Without Borders Gender-fluid fashion rejects idea clothing designated gender encourages individuals wear whatever resonates regardless societal expectations involve Mixing traditionally masculine feminine elements woman might wear tailored suit feminine blouse man might rock skirt flowy shirt Embracing androgyny Clothing n't overtly identify masculine feminine creates space self-expression beyond traditional labels Unisex styles Oversized t-shirts bomber jackets sneakers become canvases personal style restricted gender Beauty Beyond Boundaries Gender fluidity extends beyond clothing realm beauty Makeup hairstyles accessories longer solely defined masculinity femininity 's gender-fluid beauty redefining status quo Makeup Everyone Men increasingly embracing makeup subtle enhancements bold eyeliner colorful eyeshadow focus self-expression adhering gender norms Breaking Hair Stereotypes Long hair men short hair women becoming commonplace challenging traditional association hairstyles gender Jewelry Accessories Traditionally feminine jewelry like pearls earrings finding acceptance genders accessories like statement hats bold bags become tools individual expression Impact Gender Fluidity rise gender-fluid fashion beauty significant impact Empowerment Self-Expression allows individuals express unique identities authentically fostering self-confidence challenging traditional gender roles Greater Inclusivity creates inclusive fashion beauty landscape everyone feels welcome express beyond societal expectations Breaking Stereotypes blurring lines masculine feminine challenges narrow definitions beauty masculinity Challenges Road Ahead Despite positive impact gender fluidity fashion beauty still faces challenges Limited Representation Mainstream media advertising often lag behind failing showcase diversity gender expression Lack Size Inclusivity Gender-fluid clothing options may readily available wide range sizes limiting accessibility Gender Stereotypes Persist Shifting societal attitudes takes time individuals embrace gender-fluid expression may still face social stigma Moving Forward future fashion beauty lies celebrating self-expression breaking rigid gender norms 's help Representation Matters Supporting brands designers embrace gender-fluid aesthetics showcase diverse models Challenge Stereotypes Questioning assumptions clothing beauty choices associated gender Embrace Individuality Experimenting fashion beauty choices resonate unique identity Gender fluidity fashion beauty trend 's cultural shift towards inclusive expressive world embracing freedom express authentically create world fashion beauty celebrate beautiful spectrum human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