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High fashion vs. fast fashion ethical quest stylish clothing comes face-to-face ethical concerns considering high fashion versus fast fashion sides sartorial spectrum present complex picture riddled advantages disadvantages Let 's delve ethical considerations determine might responsible choice Fast Fashion Race Bottom Fast fashion thrives churning trendy clothing breakneck speed rock-bottom prices affordability comes significant ethical cost Exploitative Labor Practices Fast fashion garments often produced developing countries workers face abysmal wages unsafe working conditions long hours Environmental Impact fast fashion cycle prioritizes speed cost-effectiveness sustainability translates excessive water usage pollution textile dyeing mountains clothing ending landfills Throwaway Culture relentless cycle new trends encourages disposable clothing culture leading overconsumption textile waste High Fashion Always Golden often perceived ethical alternative high fashion also fair share shortcomings Luxury n't Guarantee Ethical Practices High fashion brands n't immune labor exploitation within supply chains opacity chains makes difficult guarantee ethical production Environmental Footprint High fashion often relies exclusive materials production methods still significant environmental impact focus exclusivity often leads surplus unsold inventory ends wasted Elitism Overconsumption high price point luxury fashion create sense elitism exclusivity fueling culture overconsumption Finding Ethical Middle Ground Neither high fashion fast fashion emerges clear ethical winner However ways navigate complex landscape responsible approach Sustainable Practices High Fashion Look high fashion brands committed transparency fair labor practices sustainable materials like organic cotton recycled textiles Second-hand Shopping Extend life cycle clothing buying pre-owned garments Thrift stores online platforms offer treasure trove unique finds Quality Quantity Invest fewer well-made pieces last longer transcend fleeting trends Supporting Ethical Brands research seek brands committed ethical production sustainability throughout supply chain Future Ethical Fashion fashion industry slowly awakening ethical environmental imperative promising trends Rise Sustainable Materials Innovation materials like organic cotton recycled polyester even bio-based fabrics offers eco-friendly future Circular Fashion Models Concepts like clothing rental services repair programs encourage responsible consumption reduce waste Transparency Traceability Consumers demanding greater transparency supply chains pushing brands accountable ethical practices Ultimately truly ethical wardrobe n't defined solely price point requires conscious consumption prioritizing quality quantity supporting brands align values making informed choices embracing mindful approach fashion push industry towards ethical sustainable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