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Fashion beauty digital age Opportunities challenges digital age revolutionized way experience fashion beauty virtual try-on experiences rise social media influencers technology reshaping industries presenting exciting opportunities alongside significant challenges Let 's delve digital landscape fashion beauty exploring potential pitfalls Opportunities Abound Digital Sphere Global Reach Democratization Social media platforms online marketplaces connected fashion beauty brands global audience offering independent designers small businesses unprecedented reach Personalized Shopping Experiences Data analytics AI-powered recommendations creating personalized shopping experiences suggesting products styles tailored individual preferences Virtual Try-On Technology Augmented reality AR allows virtual try-on experiences enabling consumers see clothes makeup look purchasing reduces hassle returns fosters informed decisions Educational Content Inspiration Beauty tutorials fashion blogs influencer content provide wealth educational resources fashion inspiration empowering individuals experiment express Challenges Lurk Beneath Glossy Oberfläche Surface Unrealistic Beauty Standards curated perfection often portrayed social media exacerbate unrealistic beauty standards potentially leading body image issues low self-esteem particularly young people Pressure `` Insta-Ready '' constant pressure present perfectly curated image online negatively impact mental health self-acceptance Fast Fashion Frenzy Social media 's fast-paced nature fuel desire constant fashion updates contributing overconsumption textile waste Misinformation Lack Transparency abundance online content make difficult discern credible information misinformation particularly regarding product claims influencer endorsements Navigating Digital Fashion Beauty Landscape maximize positive aspects digital realm mindful approach crucial Critical Consumption Content discerning information consume online Recognize curated nature social media prioritize content promotes body positivity self-acceptance Supporting Ethical Brands Research brands prioritize ethical production sustainability diversity marketing campaigns Embrace Individuality Use social media source inspiration comparison tool Focus developing unique style reflects personality Digital Detox Take regular breaks social media reconnect develop healthy relationship appearance Future Fashion Beauty Blended Reality future fashion beauty lies thoughtful integration digital physical worlds Interactive Showrooms AR/VR technology create interactive showrooms consumers virtually experience fashion collections Sustainable Practices Technology play role promoting sustainability digital fabric printing on-demand production models reduce waste Focus Inclusivity Representation Digital platforms leveraged showcase diverse beauty standards body types fostering greater inclusivity within fashion beauty industries digital age presents opportunities challenges fashion beauty mindful consumers supporting ethical practices using technology responsibly navigate evolving landscape create inclusive sustainable empowering future self-expression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