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Fashion 's responsibility combating climate change fashion industry often associated glamour self-expression casts long shadow environment resource depletion pollution impact climate change undeniable However industry also holds immense potential leader sustainability Let 's delve fashion 's responsibility combating climate change explore ways become force good Dark Side Fashion industry 's environmental footprint vast concerning Resource Depletion Fashion relies heavily raw materials like cotton requires vast amounts water pesticides grow Synthetic fabrics derived fossil fuels contribute resource depletion Pollution Problems Textile dyeing major polluter waterways releasing harmful chemicals Additionally microplastics synthetic fabrics end oceans harming marine life Carbon Footprint production transportation fashion industry generates significant greenhouse gas emissions contributing global warming Fast Fashion 's Flawed Formula rise `` fast fashion '' characterized cheap trendy clothing short lifespan exacerbates problems Consumers encouraged buy leading overproduction textile waste `` throwaway culture '' Stitch Time Path Sustainability Fortunately fashion industry waking environmental impact Several initiatives promote sustainable future Sustainable Materials Brands exploring eco-friendly alternatives like organic cotton recycled polyester even innovative materials derived bamboo algae Circular Fashion Models Concepts like clothing rental services repair programs aim extend life cycle garments reducing waste Transparency Traceability Consumers demanding greater transparency supply chains pushing brands adopt ethical sustainable practices throughout operations Power Informed Consumers Consumers play crucial role driving change Supporting Sustainable Brands Researching supporting brands committed ethical sustainable practices sends powerful message Investing Quality Pieces Choosing well-made timeless pieces cheap fast-fashion trends promotes durability reduces waste Embracing Second-hand Fashion Thrift stores online platforms offer treasure trove unique finds extending life cycle clothing reducing demand new production Collaboration Change Industry-wide collaboration essential significant progress Government Regulations Policy changes incentivize sustainable practices discourage environmentally harmful ones Collaboration Brands Sharing best practices innovations accelerate progress towards sustainable industry Consumer Education Raising awareness environmental impact fashion choices empowers consumers make informed decisions New Fashion Ethos fashion industry responsibility move beyond simply producing clothes embracing sustainable practices transparent supply chains innovation become leader environmental responsibility Consumers armed information desire change hold brands accountable drive industry towards sustainable future Ultimately shift mindset required – fleeting trends timeless style throwaway culture mindful consumption making fashion force good ensure future style sustainability go hand hand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