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Travel Insurance Options Unlike carefree postcard travel often involves web logistics potential disruptions Travel insurance steps guardian angel offering customizable safety net protect finances well-being case unexpected events goes beyond one-size-fits-all approach allowing tailor coverage specific trip cornerstone travel insurance lies trip cancellation/interruption coverage reimburses non-refundable trip components 're forced cancel entirely return home early due covered reasons Imagine falling ill right dream vacation encountering natural disaster disrupts travel plans Trip cancellation/interruption coverage ensures unforeseen circumstances n't turn financial burdens Beyond trip disruptions medical expenses major concern especially traveling abroad Travel insurance lifesaver require medical attention trip covering doctor visits hospital stays even emergency medical evacuation particularly crucial destination limited medical facilities existing health insurance offers limited overseas coverage unexpected n't stop health concerns Lost luggage throw wrench carefully planned itinerary Travel insurance baggage delay/loss coverage provides reimbursement lost stolen damaged luggage personal belongings Imagine arriving tropical paradise find swimsuit sunscreen missing – baggage delay/loss coverage help mitigate financial stress ensure still enjoy vacation Travel delays also wreak havoc plans leading missed connections additional expenses Travel delay coverage compensates unforeseen costs meals overnight accommodation incurred due flight delay cancellation ensures 're left stranded pocket travel hiccups occur rely rental cars adventures additional rental car damage coverage offered travel insurance provides peace mind protects financial responsibility damage rental car 's covered basic rental car insurance Choosing right travel insurance plan akin crafting perfect travel companion Several factors influence decision cost duration destination trip significantly impact premium Longer trips exotic locations higher cancellation fees typically require comprehensive coverage thus higher premium age health also play role Pre-existing medical conditions may affect coverage increase premium importantly identify greatest concerns trip expensive non-refundable flights hotels traveling remote area limited medical facilities Prioritize coverage options address specific needs Consider `` cancel reason '' coverage crave ultimate flexibility allows cancel trip reason even 's covered standard policy comes higher premium Ultimately weigh cost travel insurance potential financial losses might incur something goes wrong Additionally n't forget check existing health insurance credit card auto insurance already offers travel-related benefits complement chosen travel insurance plan Travel insurance purchased directly travel insurance companies online comparison websites allow compare quotes multiple providers travel agents understanding available options choosing plan aligns specific trip embark adventure peace mind Travel insurance allows focus creating memories managing mishaps pack bags choose travel insurance companion get ready unforgettable journey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